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F198C" w14:textId="1210D311" w:rsidR="00616879" w:rsidRDefault="00A27693" w:rsidP="00C045F4">
      <w:pPr>
        <w:pStyle w:val="Listeafsnit"/>
        <w:spacing w:after="0" w:line="280" w:lineRule="exact"/>
        <w:ind w:left="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>plysningsskema</w:t>
      </w:r>
      <w:r w:rsidRPr="00A2769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og s</w:t>
      </w:r>
      <w:r w:rsidR="00BF0F9A" w:rsidRPr="00A27693">
        <w:rPr>
          <w:b/>
          <w:sz w:val="18"/>
          <w:szCs w:val="18"/>
        </w:rPr>
        <w:t>coringsredskab</w:t>
      </w:r>
      <w:r>
        <w:rPr>
          <w:b/>
          <w:sz w:val="18"/>
          <w:szCs w:val="18"/>
        </w:rPr>
        <w:t>.</w:t>
      </w:r>
    </w:p>
    <w:p w14:paraId="2A2430E1" w14:textId="77777777" w:rsidR="00A27693" w:rsidRDefault="00A27693" w:rsidP="00C045F4">
      <w:pPr>
        <w:pStyle w:val="Listeafsnit"/>
        <w:spacing w:after="0" w:line="280" w:lineRule="exact"/>
        <w:ind w:left="0"/>
        <w:rPr>
          <w:b/>
          <w:sz w:val="18"/>
          <w:szCs w:val="18"/>
        </w:rPr>
      </w:pPr>
    </w:p>
    <w:p w14:paraId="466BDC0F" w14:textId="3BE6808D" w:rsidR="00A27693" w:rsidRDefault="00A27693" w:rsidP="00C045F4">
      <w:pPr>
        <w:pStyle w:val="Listeafsnit"/>
        <w:spacing w:after="0" w:line="280" w:lineRule="exac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Her fremgår oplysningsskema og scoringsredskab, der skal udfyldes </w:t>
      </w:r>
      <w:proofErr w:type="spellStart"/>
      <w:r>
        <w:rPr>
          <w:sz w:val="18"/>
          <w:szCs w:val="18"/>
        </w:rPr>
        <w:t>ifm</w:t>
      </w:r>
      <w:proofErr w:type="spellEnd"/>
      <w:r>
        <w:rPr>
          <w:sz w:val="18"/>
          <w:szCs w:val="18"/>
        </w:rPr>
        <w:t xml:space="preserve">. kommende prioriteringsrunde i RKKP og fremsendes til </w:t>
      </w:r>
      <w:hyperlink r:id="rId9" w:history="1">
        <w:r w:rsidRPr="006A50C5">
          <w:rPr>
            <w:rStyle w:val="Hyperlink"/>
            <w:sz w:val="18"/>
            <w:szCs w:val="18"/>
          </w:rPr>
          <w:t>fagligkvalitet@rkkp.dk</w:t>
        </w:r>
      </w:hyperlink>
      <w:r>
        <w:rPr>
          <w:sz w:val="18"/>
          <w:szCs w:val="18"/>
        </w:rPr>
        <w:t xml:space="preserve"> senest d. 15. juni 2019 kl. 12.00.</w:t>
      </w:r>
    </w:p>
    <w:p w14:paraId="4DC3C524" w14:textId="3B3638FF" w:rsidR="00A27693" w:rsidRPr="00A27693" w:rsidRDefault="00A27693" w:rsidP="00A27693">
      <w:pPr>
        <w:spacing w:after="0" w:line="280" w:lineRule="exact"/>
        <w:contextualSpacing/>
        <w:rPr>
          <w:sz w:val="18"/>
          <w:szCs w:val="18"/>
        </w:rPr>
      </w:pPr>
      <w:r w:rsidRPr="00A27693">
        <w:rPr>
          <w:sz w:val="18"/>
          <w:szCs w:val="18"/>
        </w:rPr>
        <w:t>Udfyldelse vil skulle ske ved databasens formand/styregruppe. Databasens RKKP-team står til rådighed for hjælp i udfyldelse.</w:t>
      </w:r>
      <w:r>
        <w:rPr>
          <w:sz w:val="18"/>
          <w:szCs w:val="18"/>
        </w:rPr>
        <w:t xml:space="preserve"> </w:t>
      </w:r>
      <w:r w:rsidRPr="00A27693">
        <w:rPr>
          <w:sz w:val="18"/>
          <w:szCs w:val="18"/>
        </w:rPr>
        <w:t>Hvis der er tvivl om scoring beskrives tvivl i kommentarfeltet.</w:t>
      </w:r>
    </w:p>
    <w:p w14:paraId="6A6EE438" w14:textId="2E08E688" w:rsidR="00A27693" w:rsidRPr="00A27693" w:rsidRDefault="00A27693" w:rsidP="00A27693">
      <w:pPr>
        <w:spacing w:after="0" w:line="280" w:lineRule="exact"/>
        <w:contextualSpacing/>
        <w:rPr>
          <w:sz w:val="18"/>
          <w:szCs w:val="18"/>
        </w:rPr>
      </w:pPr>
      <w:r w:rsidRPr="00A27693">
        <w:rPr>
          <w:sz w:val="18"/>
          <w:szCs w:val="18"/>
        </w:rPr>
        <w:t xml:space="preserve">Vejledning i udfyldelse </w:t>
      </w:r>
      <w:r>
        <w:rPr>
          <w:sz w:val="18"/>
          <w:szCs w:val="18"/>
        </w:rPr>
        <w:t xml:space="preserve">af scoringsredskab </w:t>
      </w:r>
      <w:r w:rsidRPr="00A27693">
        <w:rPr>
          <w:sz w:val="18"/>
          <w:szCs w:val="18"/>
        </w:rPr>
        <w:t>fremgår af bilag 1.</w:t>
      </w:r>
    </w:p>
    <w:p w14:paraId="1A702A00" w14:textId="77777777" w:rsidR="00096C3F" w:rsidRPr="00D856F2" w:rsidRDefault="00096C3F" w:rsidP="00C045F4">
      <w:pPr>
        <w:pStyle w:val="Listeafsnit"/>
        <w:spacing w:after="0" w:line="280" w:lineRule="exact"/>
        <w:ind w:left="0"/>
        <w:rPr>
          <w:b/>
          <w:sz w:val="18"/>
          <w:szCs w:val="18"/>
        </w:rPr>
      </w:pPr>
    </w:p>
    <w:p w14:paraId="5C07F660" w14:textId="77777777" w:rsidR="00D91C52" w:rsidRPr="00D91C52" w:rsidRDefault="00D91C52" w:rsidP="00C045F4">
      <w:pPr>
        <w:spacing w:after="0" w:line="280" w:lineRule="exact"/>
        <w:contextualSpacing/>
        <w:rPr>
          <w:b/>
          <w:i/>
          <w:sz w:val="18"/>
          <w:szCs w:val="18"/>
        </w:rPr>
      </w:pPr>
      <w:r w:rsidRPr="00D91C52">
        <w:rPr>
          <w:b/>
          <w:i/>
          <w:sz w:val="18"/>
          <w:szCs w:val="18"/>
        </w:rPr>
        <w:t>Om scoringsredskabet</w:t>
      </w:r>
    </w:p>
    <w:p w14:paraId="38839971" w14:textId="77777777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  <w:r w:rsidRPr="00D91C52">
        <w:rPr>
          <w:sz w:val="18"/>
          <w:szCs w:val="18"/>
        </w:rPr>
        <w:t>Scoringsredskabet anvendes for at få et overblik over status for databasen ift. en række områder, som:</w:t>
      </w:r>
    </w:p>
    <w:p w14:paraId="2BA2525A" w14:textId="77777777" w:rsidR="00D91C52" w:rsidRPr="00D91C52" w:rsidRDefault="00D91C52" w:rsidP="00C045F4">
      <w:pPr>
        <w:numPr>
          <w:ilvl w:val="0"/>
          <w:numId w:val="9"/>
        </w:numPr>
        <w:spacing w:after="0" w:line="280" w:lineRule="exact"/>
        <w:contextualSpacing/>
        <w:rPr>
          <w:sz w:val="18"/>
          <w:szCs w:val="18"/>
        </w:rPr>
      </w:pPr>
      <w:r w:rsidRPr="00D91C52">
        <w:rPr>
          <w:sz w:val="18"/>
          <w:szCs w:val="18"/>
        </w:rPr>
        <w:t xml:space="preserve">er prioriteret i </w:t>
      </w:r>
      <w:proofErr w:type="spellStart"/>
      <w:r w:rsidRPr="00D91C52">
        <w:rPr>
          <w:sz w:val="18"/>
          <w:szCs w:val="18"/>
        </w:rPr>
        <w:t>RKKP's</w:t>
      </w:r>
      <w:proofErr w:type="spellEnd"/>
      <w:r w:rsidRPr="00D91C52">
        <w:rPr>
          <w:sz w:val="18"/>
          <w:szCs w:val="18"/>
        </w:rPr>
        <w:t xml:space="preserve"> strategi 2019-2022 eller følger af bekendtgørelseskrav </w:t>
      </w:r>
    </w:p>
    <w:p w14:paraId="0D3E196B" w14:textId="77777777" w:rsidR="00D91C52" w:rsidRPr="00D91C52" w:rsidRDefault="00D91C52" w:rsidP="00C045F4">
      <w:pPr>
        <w:numPr>
          <w:ilvl w:val="0"/>
          <w:numId w:val="9"/>
        </w:numPr>
        <w:spacing w:after="0" w:line="280" w:lineRule="exact"/>
        <w:contextualSpacing/>
        <w:rPr>
          <w:sz w:val="18"/>
          <w:szCs w:val="18"/>
        </w:rPr>
      </w:pPr>
      <w:r w:rsidRPr="00D91C52">
        <w:rPr>
          <w:sz w:val="18"/>
          <w:szCs w:val="18"/>
        </w:rPr>
        <w:t>har betydning for databasens drift og potentielt udbytte af resultater.</w:t>
      </w:r>
    </w:p>
    <w:p w14:paraId="2261E5BB" w14:textId="77777777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</w:p>
    <w:p w14:paraId="20B6F1D4" w14:textId="77777777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  <w:r w:rsidRPr="00D91C52">
        <w:rPr>
          <w:sz w:val="18"/>
          <w:szCs w:val="18"/>
        </w:rPr>
        <w:t>I scoringsredskabet er fokuseret på områder, der er umiddelbart målbare dvs. ikke alle væsentlige forhold for drift af databaser er dækket af scoringen.</w:t>
      </w:r>
    </w:p>
    <w:p w14:paraId="25682304" w14:textId="77777777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</w:p>
    <w:p w14:paraId="2714117E" w14:textId="77777777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  <w:r w:rsidRPr="00D91C52">
        <w:rPr>
          <w:sz w:val="18"/>
          <w:szCs w:val="18"/>
        </w:rPr>
        <w:t>Overblikket indgår i samlet vurdering af databasen, der foretages af en arbejdsgruppe under ledelse af tidl. kvalitetschef, c</w:t>
      </w:r>
      <w:r w:rsidRPr="00D856F2">
        <w:rPr>
          <w:sz w:val="18"/>
          <w:szCs w:val="18"/>
        </w:rPr>
        <w:t>heflæge Hans Peder Graversen og</w:t>
      </w:r>
      <w:r w:rsidRPr="00D91C52">
        <w:rPr>
          <w:sz w:val="18"/>
          <w:szCs w:val="18"/>
        </w:rPr>
        <w:t xml:space="preserve"> repræsentanter fra databasernes styregrupper. Scoringen skal udgøre en støtte for arbejdsgruppens arbejde herunder indikator for evt. områder, der skal fokuseres på i helhedsvurderingen. </w:t>
      </w:r>
    </w:p>
    <w:p w14:paraId="47EFDBBA" w14:textId="77777777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</w:p>
    <w:p w14:paraId="57CD36F3" w14:textId="77777777" w:rsidR="00D91C52" w:rsidRPr="00D91C52" w:rsidRDefault="00D91C52" w:rsidP="00C045F4">
      <w:pPr>
        <w:spacing w:after="0" w:line="280" w:lineRule="exact"/>
        <w:contextualSpacing/>
        <w:rPr>
          <w:i/>
          <w:sz w:val="18"/>
          <w:szCs w:val="18"/>
        </w:rPr>
      </w:pPr>
      <w:r w:rsidRPr="00D91C52">
        <w:rPr>
          <w:i/>
          <w:sz w:val="18"/>
          <w:szCs w:val="18"/>
        </w:rPr>
        <w:t>Samlet vurdering</w:t>
      </w:r>
    </w:p>
    <w:p w14:paraId="76C1F3F2" w14:textId="77777777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  <w:r w:rsidRPr="00D91C52">
        <w:rPr>
          <w:sz w:val="18"/>
          <w:szCs w:val="18"/>
        </w:rPr>
        <w:t xml:space="preserve">Den samlede vurdering sker på baggrund af viden om krav til drift af databaser, databasernes evidensgrundlag, indikatorsæt, seneste 1-3 årsrapporter samt scoringen. </w:t>
      </w:r>
    </w:p>
    <w:p w14:paraId="09B88BCB" w14:textId="77777777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</w:p>
    <w:p w14:paraId="07D7AE69" w14:textId="0F83D7DC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  <w:r w:rsidRPr="00D91C52">
        <w:rPr>
          <w:sz w:val="18"/>
          <w:szCs w:val="18"/>
        </w:rPr>
        <w:t>Den samlede vurdering er herefter grundlag for RKKP-bestyrelsens endelige prioritering af databaser, hvor indstillinger til prioritering vil være i bred høring</w:t>
      </w:r>
      <w:r w:rsidR="00A27693">
        <w:rPr>
          <w:sz w:val="18"/>
          <w:szCs w:val="18"/>
        </w:rPr>
        <w:t xml:space="preserve">. Læs mere her: </w:t>
      </w:r>
      <w:r w:rsidR="00A27693" w:rsidRPr="00A27693">
        <w:rPr>
          <w:sz w:val="18"/>
          <w:szCs w:val="18"/>
        </w:rPr>
        <w:t>https://www.rkkp.dk/om-rkkp/drift-og-udvikling/rkkps-prioriteringskoncept/</w:t>
      </w:r>
    </w:p>
    <w:p w14:paraId="784AA671" w14:textId="77777777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</w:p>
    <w:p w14:paraId="62E03502" w14:textId="77777777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  <w:r w:rsidRPr="00D91C52">
        <w:rPr>
          <w:sz w:val="18"/>
          <w:szCs w:val="18"/>
        </w:rPr>
        <w:t>Scoringen står ikke alene i vurdering af databaser og der er ingen automatik mellem høj/lav score og et prioriteringsresultat.</w:t>
      </w:r>
    </w:p>
    <w:p w14:paraId="4E5E8696" w14:textId="77777777" w:rsidR="00D91C52" w:rsidRPr="00D91C52" w:rsidRDefault="00D91C52" w:rsidP="00C045F4">
      <w:pPr>
        <w:spacing w:after="0" w:line="280" w:lineRule="exact"/>
        <w:contextualSpacing/>
        <w:rPr>
          <w:i/>
          <w:sz w:val="18"/>
          <w:szCs w:val="18"/>
        </w:rPr>
      </w:pPr>
    </w:p>
    <w:p w14:paraId="1B5E01CF" w14:textId="77777777" w:rsidR="00D91C52" w:rsidRPr="00D91C52" w:rsidRDefault="00D91C52" w:rsidP="00C045F4">
      <w:pPr>
        <w:spacing w:after="0" w:line="280" w:lineRule="exact"/>
        <w:contextualSpacing/>
        <w:rPr>
          <w:i/>
          <w:sz w:val="18"/>
          <w:szCs w:val="18"/>
        </w:rPr>
      </w:pPr>
      <w:r w:rsidRPr="00D91C52">
        <w:rPr>
          <w:i/>
          <w:sz w:val="18"/>
          <w:szCs w:val="18"/>
        </w:rPr>
        <w:t>Faktorer</w:t>
      </w:r>
    </w:p>
    <w:p w14:paraId="00782976" w14:textId="77777777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  <w:r w:rsidRPr="00D91C52">
        <w:rPr>
          <w:sz w:val="18"/>
          <w:szCs w:val="18"/>
        </w:rPr>
        <w:t>For at sikre gennemsigtighed i scoring er valgt at alle faktorer tæller ens i scoringen. Alle faktorer er ikke lige væsentlige og ikke alle databaser har samme muligheder for at score højt på alle faktorer, ligesom enkelte faktorer afhænger af omgivelserne og ikke databasens indsats.</w:t>
      </w:r>
      <w:r w:rsidRPr="00D856F2">
        <w:rPr>
          <w:sz w:val="18"/>
          <w:szCs w:val="18"/>
        </w:rPr>
        <w:t xml:space="preserve"> </w:t>
      </w:r>
      <w:r w:rsidRPr="00D91C52">
        <w:rPr>
          <w:sz w:val="18"/>
          <w:szCs w:val="18"/>
        </w:rPr>
        <w:t xml:space="preserve">Der er </w:t>
      </w:r>
      <w:r w:rsidRPr="00D856F2">
        <w:rPr>
          <w:sz w:val="18"/>
          <w:szCs w:val="18"/>
        </w:rPr>
        <w:t>kommentarfelt</w:t>
      </w:r>
      <w:r w:rsidRPr="00D91C52">
        <w:rPr>
          <w:sz w:val="18"/>
          <w:szCs w:val="18"/>
        </w:rPr>
        <w:t xml:space="preserve">, hvor databasen kan oplyse om sådanne forhold </w:t>
      </w:r>
      <w:proofErr w:type="spellStart"/>
      <w:r w:rsidRPr="00D91C52">
        <w:rPr>
          <w:sz w:val="18"/>
          <w:szCs w:val="18"/>
        </w:rPr>
        <w:t>ifm</w:t>
      </w:r>
      <w:proofErr w:type="spellEnd"/>
      <w:r w:rsidRPr="00D91C52">
        <w:rPr>
          <w:sz w:val="18"/>
          <w:szCs w:val="18"/>
        </w:rPr>
        <w:t>. scoring.</w:t>
      </w:r>
    </w:p>
    <w:p w14:paraId="1CDB3D61" w14:textId="77777777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  <w:r w:rsidRPr="00D91C52">
        <w:rPr>
          <w:sz w:val="18"/>
          <w:szCs w:val="18"/>
        </w:rPr>
        <w:t>Arbejdsgruppen vil være opmærksomme på databasernes evt. kommentarer samt forhold, der vil have betydning for databasens score.</w:t>
      </w:r>
    </w:p>
    <w:p w14:paraId="21CE7DD8" w14:textId="77777777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</w:p>
    <w:p w14:paraId="6ECDF17F" w14:textId="38E6978F" w:rsidR="00D91C52" w:rsidRPr="00D91C52" w:rsidRDefault="00D91C52" w:rsidP="00C045F4">
      <w:pPr>
        <w:spacing w:after="0" w:line="280" w:lineRule="exact"/>
        <w:contextualSpacing/>
        <w:rPr>
          <w:sz w:val="18"/>
          <w:szCs w:val="18"/>
        </w:rPr>
      </w:pPr>
      <w:r w:rsidRPr="00D91C52">
        <w:rPr>
          <w:sz w:val="18"/>
          <w:szCs w:val="18"/>
        </w:rPr>
        <w:t xml:space="preserve">Felter om patientinddragelse og forskningsaktivitet vil blive valideret af </w:t>
      </w:r>
      <w:proofErr w:type="spellStart"/>
      <w:r w:rsidRPr="00D91C52">
        <w:rPr>
          <w:sz w:val="18"/>
          <w:szCs w:val="18"/>
        </w:rPr>
        <w:t>RKKP's</w:t>
      </w:r>
      <w:proofErr w:type="spellEnd"/>
      <w:r w:rsidRPr="00D91C52">
        <w:rPr>
          <w:sz w:val="18"/>
          <w:szCs w:val="18"/>
        </w:rPr>
        <w:t xml:space="preserve"> Videncenter og styregruppen kan vælge at lade dem stå tomme.</w:t>
      </w:r>
    </w:p>
    <w:p w14:paraId="206E5408" w14:textId="77777777" w:rsidR="00A27693" w:rsidRDefault="00A27693" w:rsidP="00C045F4">
      <w:pPr>
        <w:spacing w:after="0" w:line="280" w:lineRule="exact"/>
        <w:contextualSpacing/>
        <w:rPr>
          <w:sz w:val="18"/>
          <w:szCs w:val="18"/>
        </w:rPr>
      </w:pPr>
    </w:p>
    <w:p w14:paraId="48438BCE" w14:textId="15DE2B6C" w:rsidR="00D91C52" w:rsidRDefault="00D91C52" w:rsidP="00C045F4">
      <w:pPr>
        <w:spacing w:after="0" w:line="280" w:lineRule="exact"/>
        <w:contextualSpacing/>
        <w:sectPr w:rsidR="00D91C52" w:rsidSect="00D91C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257495B" w14:textId="77777777" w:rsidR="00D91C52" w:rsidRPr="00D91C52" w:rsidRDefault="00D91C52" w:rsidP="00C045F4">
      <w:pPr>
        <w:spacing w:after="0" w:line="280" w:lineRule="exact"/>
        <w:contextualSpacing/>
      </w:pPr>
    </w:p>
    <w:p w14:paraId="2155E905" w14:textId="3E533362" w:rsidR="00096C3F" w:rsidRDefault="00096C3F" w:rsidP="00C045F4">
      <w:pPr>
        <w:pStyle w:val="Listeafsnit"/>
        <w:spacing w:after="0" w:line="280" w:lineRule="exact"/>
        <w:ind w:left="0"/>
      </w:pPr>
    </w:p>
    <w:tbl>
      <w:tblPr>
        <w:tblStyle w:val="Mediumgitter1-fremhvningsfarve3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A27693" w:rsidRPr="00A27693" w14:paraId="2A6BECDE" w14:textId="77777777" w:rsidTr="00214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530CBAED" w14:textId="3B13208E" w:rsidR="00A27693" w:rsidRPr="00A27693" w:rsidRDefault="00A27693" w:rsidP="00A27693">
            <w:pPr>
              <w:pStyle w:val="Overskrift5"/>
              <w:rPr>
                <w:rFonts w:asciiTheme="majorHAnsi" w:hAnsiTheme="majorHAnsi"/>
                <w:b/>
                <w:bCs/>
              </w:rPr>
            </w:pPr>
            <w:r w:rsidRPr="00A27693">
              <w:rPr>
                <w:b/>
              </w:rPr>
              <w:t xml:space="preserve">Oplysningsskema, eksisterende databaser </w:t>
            </w:r>
          </w:p>
        </w:tc>
      </w:tr>
      <w:tr w:rsidR="00A27693" w:rsidRPr="00A27693" w14:paraId="795392F9" w14:textId="77777777" w:rsidTr="00A2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96AC12A" w14:textId="77777777" w:rsidR="00A27693" w:rsidRPr="00A27693" w:rsidRDefault="00A27693" w:rsidP="00A27693">
            <w:pPr>
              <w:keepNext/>
              <w:spacing w:line="280" w:lineRule="exact"/>
              <w:outlineLvl w:val="3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>Databasens navn</w:t>
            </w:r>
          </w:p>
        </w:tc>
        <w:tc>
          <w:tcPr>
            <w:tcW w:w="4926" w:type="dxa"/>
            <w:shd w:val="clear" w:color="auto" w:fill="FFFFFF" w:themeFill="background1"/>
          </w:tcPr>
          <w:p w14:paraId="5F812ACB" w14:textId="77777777" w:rsidR="00A27693" w:rsidRPr="00A27693" w:rsidRDefault="00A27693" w:rsidP="00A27693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7693" w:rsidRPr="00A27693" w14:paraId="76F04305" w14:textId="77777777" w:rsidTr="00A27693">
        <w:trPr>
          <w:trHeight w:val="2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63A4382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>Beskriv databasens resultater over de seneste tre år i forhold kvalitetsforbedring og udligning af variation mellem afdelinger (ift. proces- og resultatindikatorresultater) samt evt. afdækkede strukturelle kvalitetsbrist</w:t>
            </w:r>
          </w:p>
          <w:p w14:paraId="543C9F07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34ADB05A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41EE5CA7" w14:textId="67D4B1D6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>I beskrivelse skal fremgå evt. tiltag iværksat for at forbedre kvaliteten inden for de seneste 3 år</w:t>
            </w:r>
          </w:p>
        </w:tc>
        <w:tc>
          <w:tcPr>
            <w:tcW w:w="4926" w:type="dxa"/>
            <w:shd w:val="clear" w:color="auto" w:fill="FFFFFF" w:themeFill="background1"/>
          </w:tcPr>
          <w:p w14:paraId="70653D5E" w14:textId="77777777" w:rsidR="00A27693" w:rsidRPr="00A27693" w:rsidRDefault="00A27693" w:rsidP="00A27693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7693" w:rsidRPr="00A27693" w14:paraId="6B29023D" w14:textId="77777777" w:rsidTr="00A2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A480B07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>Beskriv hvorledes databasen vil sikre og/eller understøtte yderligere kvalitetsforbedringer</w:t>
            </w:r>
          </w:p>
        </w:tc>
        <w:tc>
          <w:tcPr>
            <w:tcW w:w="4926" w:type="dxa"/>
            <w:shd w:val="clear" w:color="auto" w:fill="FFFFFF" w:themeFill="background1"/>
          </w:tcPr>
          <w:p w14:paraId="38DC0142" w14:textId="77777777" w:rsidR="00A27693" w:rsidRPr="00A27693" w:rsidRDefault="00A27693" w:rsidP="00A27693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7693" w:rsidRPr="00A27693" w14:paraId="376A472D" w14:textId="77777777" w:rsidTr="00A27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F47C005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>Angiv evt. vurderede mangler i omgivelsernes opfølgning på databasens resultater (f.eks. ønsker til ledelsesopfølgning)</w:t>
            </w:r>
          </w:p>
        </w:tc>
        <w:tc>
          <w:tcPr>
            <w:tcW w:w="4926" w:type="dxa"/>
            <w:shd w:val="clear" w:color="auto" w:fill="FFFFFF" w:themeFill="background1"/>
          </w:tcPr>
          <w:p w14:paraId="1E9E3BD6" w14:textId="77777777" w:rsidR="00A27693" w:rsidRPr="00A27693" w:rsidRDefault="00A27693" w:rsidP="00A27693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7693" w:rsidRPr="00A27693" w14:paraId="4E640C47" w14:textId="77777777" w:rsidTr="00A2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339594D" w14:textId="67C2FC3A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>Sæt kryds i evt. udviklingspakker, I vurderer det relevant, at databasen modtager inden for de næste 1-3 år. Nærmere beskrivelse af udviklingspakker kan ses</w:t>
            </w:r>
            <w:r w:rsidRPr="00A27693">
              <w:rPr>
                <w:rFonts w:asciiTheme="majorHAnsi" w:hAnsiTheme="majorHAnsi"/>
                <w:b w:val="0"/>
                <w:color w:val="FF0000"/>
                <w:sz w:val="18"/>
                <w:szCs w:val="18"/>
              </w:rPr>
              <w:t xml:space="preserve"> </w:t>
            </w:r>
            <w:hyperlink r:id="rId16" w:history="1">
              <w:r w:rsidRPr="00A27693">
                <w:rPr>
                  <w:rStyle w:val="Hyperlink"/>
                  <w:rFonts w:asciiTheme="majorHAnsi" w:hAnsiTheme="majorHAnsi"/>
                  <w:b w:val="0"/>
                  <w:bCs w:val="0"/>
                  <w:sz w:val="18"/>
                  <w:szCs w:val="18"/>
                </w:rPr>
                <w:t>her</w:t>
              </w:r>
            </w:hyperlink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</w:p>
          <w:p w14:paraId="4A238B2E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509F43FF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>Afkrydsning medfører ikke automatisk udmøntning – hvor beslutning om databasers udvikling afhænger af RKKP-bestyrelsens prioritering.</w:t>
            </w:r>
          </w:p>
        </w:tc>
        <w:tc>
          <w:tcPr>
            <w:tcW w:w="4926" w:type="dxa"/>
            <w:shd w:val="clear" w:color="auto" w:fill="FFFFFF" w:themeFill="background1"/>
          </w:tcPr>
          <w:p w14:paraId="090067C7" w14:textId="77777777" w:rsidR="00A27693" w:rsidRPr="00A27693" w:rsidRDefault="00A27693" w:rsidP="00A27693">
            <w:pPr>
              <w:numPr>
                <w:ilvl w:val="0"/>
                <w:numId w:val="11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sz w:val="18"/>
                <w:szCs w:val="18"/>
              </w:rPr>
              <w:t>Fuld omlægning af database/udvidelse til nye sektorer</w:t>
            </w:r>
          </w:p>
          <w:p w14:paraId="6F9A0479" w14:textId="77777777" w:rsidR="00A27693" w:rsidRPr="00A27693" w:rsidRDefault="00A27693" w:rsidP="00A27693">
            <w:pPr>
              <w:numPr>
                <w:ilvl w:val="0"/>
                <w:numId w:val="11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sz w:val="18"/>
                <w:szCs w:val="18"/>
              </w:rPr>
              <w:t>Patientrapporterede indikatorer</w:t>
            </w:r>
          </w:p>
          <w:p w14:paraId="02AA853B" w14:textId="77777777" w:rsidR="00A27693" w:rsidRPr="00A27693" w:rsidRDefault="00A27693" w:rsidP="00A27693">
            <w:pPr>
              <w:numPr>
                <w:ilvl w:val="0"/>
                <w:numId w:val="11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sz w:val="18"/>
                <w:szCs w:val="18"/>
              </w:rPr>
              <w:t>Gennemgribende opdatering af evidensgrundlag/indikatorsæt</w:t>
            </w:r>
          </w:p>
          <w:p w14:paraId="62C5D1DE" w14:textId="77777777" w:rsidR="00A27693" w:rsidRPr="00A27693" w:rsidRDefault="00A27693" w:rsidP="00A27693">
            <w:pPr>
              <w:numPr>
                <w:ilvl w:val="0"/>
                <w:numId w:val="11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sz w:val="18"/>
                <w:szCs w:val="18"/>
              </w:rPr>
              <w:t>Reduktion af indberetningsopgave</w:t>
            </w:r>
          </w:p>
          <w:p w14:paraId="5A111CA6" w14:textId="77777777" w:rsidR="00A27693" w:rsidRPr="00A27693" w:rsidRDefault="00A27693" w:rsidP="00A27693">
            <w:pPr>
              <w:numPr>
                <w:ilvl w:val="0"/>
                <w:numId w:val="11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sz w:val="18"/>
                <w:szCs w:val="18"/>
              </w:rPr>
              <w:t>Læring og forbedring (krav om opfølgning på kvalitetsforskelle f.eks. via kobling til LKT, fortolkning af årsager et al)</w:t>
            </w:r>
          </w:p>
          <w:p w14:paraId="5D84E578" w14:textId="77777777" w:rsidR="00A27693" w:rsidRPr="00A27693" w:rsidRDefault="00A27693" w:rsidP="00A27693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7693" w:rsidRPr="00A27693" w14:paraId="70903A5B" w14:textId="77777777" w:rsidTr="00A27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F37D7E8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>Indsæt link til evidensgrundlag for databasens indikatorsæt/dokumentalistrapport</w:t>
            </w:r>
          </w:p>
          <w:p w14:paraId="4C62D07F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05E583AA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>Hvis der ikke eksisterer evidensgrundlag, skal proces anvendt til udarbejdelse af indikatorsæt kort beskrives</w:t>
            </w:r>
          </w:p>
        </w:tc>
        <w:tc>
          <w:tcPr>
            <w:tcW w:w="4926" w:type="dxa"/>
            <w:shd w:val="clear" w:color="auto" w:fill="FFFFFF" w:themeFill="background1"/>
          </w:tcPr>
          <w:p w14:paraId="50F8B6F8" w14:textId="77777777" w:rsidR="00A27693" w:rsidRPr="00A27693" w:rsidRDefault="00A27693" w:rsidP="00A27693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7693" w:rsidRPr="00A27693" w14:paraId="171051F2" w14:textId="77777777" w:rsidTr="00A2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81BB555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 xml:space="preserve">Er oplysninger på </w:t>
            </w:r>
            <w:hyperlink r:id="rId17" w:history="1">
              <w:r w:rsidRPr="00A27693">
                <w:rPr>
                  <w:rFonts w:asciiTheme="majorHAnsi" w:hAnsiTheme="majorHAnsi"/>
                  <w:b w:val="0"/>
                  <w:color w:val="0000FF" w:themeColor="hyperlink"/>
                  <w:sz w:val="18"/>
                  <w:szCs w:val="18"/>
                  <w:u w:val="single"/>
                </w:rPr>
                <w:t>https://www.rkkp-dokumentation.dk/</w:t>
              </w:r>
            </w:hyperlink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 xml:space="preserve"> for databasen retvisende?</w:t>
            </w:r>
          </w:p>
        </w:tc>
        <w:tc>
          <w:tcPr>
            <w:tcW w:w="4926" w:type="dxa"/>
            <w:shd w:val="clear" w:color="auto" w:fill="FFFFFF" w:themeFill="background1"/>
          </w:tcPr>
          <w:p w14:paraId="0A087CE3" w14:textId="77777777" w:rsidR="00A27693" w:rsidRPr="00A27693" w:rsidRDefault="00A27693" w:rsidP="00A27693">
            <w:pPr>
              <w:numPr>
                <w:ilvl w:val="0"/>
                <w:numId w:val="10"/>
              </w:num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sz w:val="18"/>
                <w:szCs w:val="18"/>
              </w:rPr>
              <w:t>Ja</w:t>
            </w:r>
          </w:p>
          <w:p w14:paraId="5D6216C4" w14:textId="532E77DF" w:rsidR="00A27693" w:rsidRPr="00A27693" w:rsidRDefault="00A27693" w:rsidP="00A27693">
            <w:pPr>
              <w:numPr>
                <w:ilvl w:val="0"/>
                <w:numId w:val="10"/>
              </w:num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sz w:val="18"/>
                <w:szCs w:val="18"/>
              </w:rPr>
              <w:t>Nej</w:t>
            </w:r>
          </w:p>
        </w:tc>
      </w:tr>
      <w:tr w:rsidR="00A27693" w:rsidRPr="00A27693" w14:paraId="5BACD199" w14:textId="77777777" w:rsidTr="00A27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824643D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>Hvis Nej, angiv mangler i dokumentation og angiv link, hvor retvisende dokumentation af databasen kan tilgås</w:t>
            </w:r>
          </w:p>
          <w:p w14:paraId="57266242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76945F9B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 xml:space="preserve">Hvis oplysningerne ikke fremgår online, skal de vedlægges ansøgning </w:t>
            </w:r>
          </w:p>
        </w:tc>
        <w:tc>
          <w:tcPr>
            <w:tcW w:w="4926" w:type="dxa"/>
            <w:shd w:val="clear" w:color="auto" w:fill="FFFFFF" w:themeFill="background1"/>
          </w:tcPr>
          <w:p w14:paraId="3524B126" w14:textId="77777777" w:rsidR="00A27693" w:rsidRPr="00A27693" w:rsidRDefault="00A27693" w:rsidP="00A27693">
            <w:pPr>
              <w:spacing w:line="280" w:lineRule="exact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27693" w:rsidRPr="00A27693" w14:paraId="3FC7EBC3" w14:textId="77777777" w:rsidTr="00A2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FF1CFC6" w14:textId="77777777" w:rsidR="00A27693" w:rsidRPr="00A27693" w:rsidRDefault="00A27693" w:rsidP="00A27693">
            <w:pPr>
              <w:spacing w:line="280" w:lineRule="exac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27693">
              <w:rPr>
                <w:rFonts w:asciiTheme="majorHAnsi" w:hAnsiTheme="majorHAnsi"/>
                <w:b w:val="0"/>
                <w:sz w:val="18"/>
                <w:szCs w:val="18"/>
              </w:rPr>
              <w:t>Er der opmærksomhedspunkter ift. databasens dækning af populationen f.eks. kendte mangler i inklusion af patientgruppen?</w:t>
            </w:r>
          </w:p>
        </w:tc>
        <w:tc>
          <w:tcPr>
            <w:tcW w:w="4926" w:type="dxa"/>
            <w:shd w:val="clear" w:color="auto" w:fill="FFFFFF" w:themeFill="background1"/>
          </w:tcPr>
          <w:p w14:paraId="4ABC95B4" w14:textId="77777777" w:rsidR="00A27693" w:rsidRPr="00A27693" w:rsidRDefault="00A27693" w:rsidP="00A27693">
            <w:pPr>
              <w:spacing w:line="280" w:lineRule="exact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F564E39" w14:textId="77777777" w:rsidR="00A27693" w:rsidRDefault="00A27693" w:rsidP="00C045F4">
      <w:pPr>
        <w:pStyle w:val="Listeafsnit"/>
        <w:spacing w:after="0" w:line="280" w:lineRule="exact"/>
        <w:ind w:left="0"/>
        <w:sectPr w:rsidR="00A27693" w:rsidSect="00A2769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832779A" w14:textId="6B0B6609" w:rsidR="00A27693" w:rsidRDefault="00A27693" w:rsidP="00C045F4">
      <w:pPr>
        <w:pStyle w:val="Listeafsnit"/>
        <w:spacing w:after="0" w:line="280" w:lineRule="exact"/>
        <w:ind w:left="0"/>
      </w:pPr>
    </w:p>
    <w:p w14:paraId="33231CF2" w14:textId="14DE7838" w:rsidR="00A27693" w:rsidRPr="00A5678D" w:rsidRDefault="00A27693" w:rsidP="00C045F4">
      <w:pPr>
        <w:pStyle w:val="Listeafsnit"/>
        <w:spacing w:after="0" w:line="280" w:lineRule="exact"/>
        <w:ind w:left="0"/>
        <w:rPr>
          <w:b/>
        </w:rPr>
      </w:pPr>
      <w:r>
        <w:rPr>
          <w:b/>
        </w:rPr>
        <w:t>Scoringsredskab</w:t>
      </w:r>
    </w:p>
    <w:p w14:paraId="77D93A28" w14:textId="77777777" w:rsidR="00BF0F9A" w:rsidRDefault="00BF0F9A" w:rsidP="00C045F4">
      <w:pPr>
        <w:pStyle w:val="Listeafsnit"/>
        <w:spacing w:after="0" w:line="280" w:lineRule="exact"/>
        <w:ind w:left="0"/>
      </w:pPr>
    </w:p>
    <w:tbl>
      <w:tblPr>
        <w:tblStyle w:val="Mediumskygge2-fremhvningsfarve3"/>
        <w:tblW w:w="0" w:type="auto"/>
        <w:tblLook w:val="04A0" w:firstRow="1" w:lastRow="0" w:firstColumn="1" w:lastColumn="0" w:noHBand="0" w:noVBand="1"/>
      </w:tblPr>
      <w:tblGrid>
        <w:gridCol w:w="3176"/>
        <w:gridCol w:w="6571"/>
        <w:gridCol w:w="3293"/>
      </w:tblGrid>
      <w:tr w:rsidR="00AD6B75" w:rsidRPr="00A5678D" w14:paraId="18C06780" w14:textId="77777777" w:rsidTr="00A27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6" w:type="dxa"/>
            <w:tcBorders>
              <w:left w:val="dashSmallGap" w:sz="4" w:space="0" w:color="auto"/>
            </w:tcBorders>
          </w:tcPr>
          <w:p w14:paraId="63990C76" w14:textId="77777777" w:rsidR="00AD6B75" w:rsidRPr="00A5678D" w:rsidRDefault="00AD6B75" w:rsidP="00C045F4">
            <w:pPr>
              <w:pStyle w:val="Listeafsnit"/>
              <w:spacing w:line="280" w:lineRule="exact"/>
              <w:ind w:left="0"/>
              <w:rPr>
                <w:color w:val="auto"/>
                <w:sz w:val="18"/>
              </w:rPr>
            </w:pPr>
            <w:r w:rsidRPr="00A5678D">
              <w:rPr>
                <w:color w:val="auto"/>
                <w:sz w:val="18"/>
              </w:rPr>
              <w:t>Scoringskriterium</w:t>
            </w:r>
          </w:p>
        </w:tc>
        <w:tc>
          <w:tcPr>
            <w:tcW w:w="6571" w:type="dxa"/>
            <w:tcBorders>
              <w:right w:val="single" w:sz="4" w:space="0" w:color="auto"/>
            </w:tcBorders>
          </w:tcPr>
          <w:p w14:paraId="017FF57F" w14:textId="77777777" w:rsidR="00AD6B75" w:rsidRPr="00A5678D" w:rsidRDefault="00AD6B75" w:rsidP="00C045F4">
            <w:pPr>
              <w:pStyle w:val="Listeafsnit"/>
              <w:spacing w:line="280" w:lineRule="exac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A5678D">
              <w:rPr>
                <w:color w:val="auto"/>
                <w:sz w:val="18"/>
              </w:rPr>
              <w:t xml:space="preserve">Udfald </w:t>
            </w:r>
            <w:r>
              <w:rPr>
                <w:color w:val="auto"/>
                <w:sz w:val="18"/>
              </w:rPr>
              <w:t>–</w:t>
            </w:r>
            <w:r w:rsidRPr="00A5678D">
              <w:rPr>
                <w:color w:val="auto"/>
                <w:sz w:val="18"/>
              </w:rPr>
              <w:t xml:space="preserve"> points</w:t>
            </w:r>
            <w:r>
              <w:rPr>
                <w:color w:val="auto"/>
                <w:sz w:val="18"/>
              </w:rPr>
              <w:t xml:space="preserve"> (sæt kryds)</w:t>
            </w:r>
          </w:p>
        </w:tc>
        <w:tc>
          <w:tcPr>
            <w:tcW w:w="3293" w:type="dxa"/>
            <w:tcBorders>
              <w:left w:val="single" w:sz="4" w:space="0" w:color="auto"/>
              <w:right w:val="dashSmallGap" w:sz="4" w:space="0" w:color="auto"/>
            </w:tcBorders>
          </w:tcPr>
          <w:p w14:paraId="24F9A875" w14:textId="77777777" w:rsidR="00AD6B75" w:rsidRPr="00096C3F" w:rsidRDefault="00AD6B75" w:rsidP="00C045F4">
            <w:pPr>
              <w:pStyle w:val="Listeafsnit"/>
              <w:spacing w:line="280" w:lineRule="exac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096C3F">
              <w:rPr>
                <w:color w:val="auto"/>
                <w:sz w:val="18"/>
              </w:rPr>
              <w:t>Evt. kommentar</w:t>
            </w:r>
            <w:r>
              <w:rPr>
                <w:color w:val="auto"/>
                <w:sz w:val="18"/>
              </w:rPr>
              <w:t>er</w:t>
            </w:r>
            <w:r w:rsidRPr="00096C3F">
              <w:rPr>
                <w:color w:val="auto"/>
                <w:sz w:val="18"/>
              </w:rPr>
              <w:t xml:space="preserve"> </w:t>
            </w:r>
          </w:p>
        </w:tc>
      </w:tr>
      <w:tr w:rsidR="00AD6B75" w:rsidRPr="00A5678D" w14:paraId="665E8404" w14:textId="77777777" w:rsidTr="00A2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left w:val="dashSmallGap" w:sz="4" w:space="0" w:color="auto"/>
            </w:tcBorders>
          </w:tcPr>
          <w:p w14:paraId="284F540F" w14:textId="77777777" w:rsidR="00AD6B75" w:rsidRPr="00096C3F" w:rsidRDefault="00AD6B75" w:rsidP="00C045F4">
            <w:pPr>
              <w:pStyle w:val="Listeafsnit"/>
              <w:spacing w:line="280" w:lineRule="exact"/>
              <w:ind w:left="0"/>
              <w:rPr>
                <w:color w:val="auto"/>
                <w:sz w:val="18"/>
              </w:rPr>
            </w:pPr>
            <w:r w:rsidRPr="00096C3F">
              <w:rPr>
                <w:color w:val="auto"/>
                <w:sz w:val="18"/>
              </w:rPr>
              <w:t>Indikatorsættet afspejler tværfaglig, -disciplinær og –sektoriel indsats</w:t>
            </w:r>
          </w:p>
        </w:tc>
        <w:tc>
          <w:tcPr>
            <w:tcW w:w="6571" w:type="dxa"/>
            <w:tcBorders>
              <w:right w:val="single" w:sz="4" w:space="0" w:color="auto"/>
            </w:tcBorders>
          </w:tcPr>
          <w:p w14:paraId="06588846" w14:textId="77777777" w:rsidR="00AD6B75" w:rsidRDefault="00AD6B75" w:rsidP="00C045F4">
            <w:pPr>
              <w:pStyle w:val="Listeafsnit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Gerne flere krydser</w:t>
            </w:r>
          </w:p>
          <w:p w14:paraId="0D70A5D5" w14:textId="77777777" w:rsidR="00AD6B75" w:rsidRPr="00A5678D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678D">
              <w:rPr>
                <w:sz w:val="18"/>
              </w:rPr>
              <w:t>Tværfaglighed: 1 point</w:t>
            </w:r>
          </w:p>
          <w:p w14:paraId="3596A7A5" w14:textId="77777777" w:rsidR="00AD6B75" w:rsidRPr="00A5678D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678D">
              <w:rPr>
                <w:sz w:val="18"/>
              </w:rPr>
              <w:t>Tværdisciplinær: 1 point</w:t>
            </w:r>
          </w:p>
          <w:p w14:paraId="6FAA3D2B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678D">
              <w:rPr>
                <w:sz w:val="18"/>
              </w:rPr>
              <w:t xml:space="preserve">Tværsektoriel: 1 point </w:t>
            </w:r>
          </w:p>
          <w:p w14:paraId="70F98312" w14:textId="77777777" w:rsidR="00D856F2" w:rsidRPr="00A5678D" w:rsidRDefault="00D856F2" w:rsidP="00C045F4">
            <w:pPr>
              <w:pStyle w:val="Listeafsnit"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3" w:type="dxa"/>
            <w:tcBorders>
              <w:left w:val="single" w:sz="4" w:space="0" w:color="auto"/>
              <w:right w:val="dashSmallGap" w:sz="4" w:space="0" w:color="auto"/>
            </w:tcBorders>
          </w:tcPr>
          <w:p w14:paraId="2F262B79" w14:textId="77777777" w:rsidR="00AD6B75" w:rsidRDefault="00AD6B75" w:rsidP="00C045F4">
            <w:pPr>
              <w:pStyle w:val="Listeafsnit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D6B75" w:rsidRPr="00A5678D" w14:paraId="739B1120" w14:textId="77777777" w:rsidTr="00A2769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left w:val="dashSmallGap" w:sz="4" w:space="0" w:color="auto"/>
            </w:tcBorders>
          </w:tcPr>
          <w:p w14:paraId="52FB7D18" w14:textId="77777777" w:rsidR="00AD6B75" w:rsidRPr="00096C3F" w:rsidRDefault="00AD6B75" w:rsidP="00C045F4">
            <w:pPr>
              <w:pStyle w:val="Listeafsnit"/>
              <w:spacing w:line="280" w:lineRule="exact"/>
              <w:ind w:left="0"/>
              <w:rPr>
                <w:color w:val="auto"/>
                <w:sz w:val="18"/>
              </w:rPr>
            </w:pPr>
            <w:r w:rsidRPr="00096C3F">
              <w:rPr>
                <w:color w:val="auto"/>
                <w:sz w:val="18"/>
              </w:rPr>
              <w:t>Kliniske retningslinjer – indikatorernes dækning</w:t>
            </w:r>
          </w:p>
        </w:tc>
        <w:tc>
          <w:tcPr>
            <w:tcW w:w="6571" w:type="dxa"/>
            <w:tcBorders>
              <w:right w:val="single" w:sz="4" w:space="0" w:color="auto"/>
            </w:tcBorders>
          </w:tcPr>
          <w:p w14:paraId="14FAF449" w14:textId="77777777" w:rsidR="00AD6B75" w:rsidRDefault="00AD6B75" w:rsidP="00C045F4">
            <w:pPr>
              <w:pStyle w:val="Listeafsnit"/>
              <w:spacing w:line="28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Kun ét kryds (gælder alle følgende spørgsmål)</w:t>
            </w:r>
          </w:p>
          <w:p w14:paraId="7A7A63F1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678D">
              <w:rPr>
                <w:sz w:val="18"/>
              </w:rPr>
              <w:t xml:space="preserve">Ingen fundne kliniske retningslinjer </w:t>
            </w:r>
            <w:r>
              <w:rPr>
                <w:sz w:val="18"/>
              </w:rPr>
              <w:t>afspejles i</w:t>
            </w:r>
            <w:r w:rsidRPr="00A5678D">
              <w:rPr>
                <w:sz w:val="18"/>
              </w:rPr>
              <w:t xml:space="preserve"> databasens indikatorer</w:t>
            </w:r>
            <w:r>
              <w:rPr>
                <w:sz w:val="18"/>
              </w:rPr>
              <w:t>: 0 point</w:t>
            </w:r>
            <w:r w:rsidRPr="00A5678D">
              <w:rPr>
                <w:sz w:val="18"/>
              </w:rPr>
              <w:t xml:space="preserve"> </w:t>
            </w:r>
          </w:p>
          <w:p w14:paraId="44590312" w14:textId="256B7C4B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678D">
              <w:rPr>
                <w:sz w:val="18"/>
              </w:rPr>
              <w:t xml:space="preserve">Kliniske retningslinjer findes, men dækker ikke </w:t>
            </w:r>
            <w:r w:rsidR="00822017">
              <w:rPr>
                <w:sz w:val="18"/>
              </w:rPr>
              <w:t xml:space="preserve">det </w:t>
            </w:r>
            <w:r w:rsidRPr="00A5678D">
              <w:rPr>
                <w:sz w:val="18"/>
              </w:rPr>
              <w:t>samle</w:t>
            </w:r>
            <w:r w:rsidR="00822017">
              <w:rPr>
                <w:sz w:val="18"/>
              </w:rPr>
              <w:t>de</w:t>
            </w:r>
            <w:r w:rsidRPr="00A5678D">
              <w:rPr>
                <w:sz w:val="18"/>
              </w:rPr>
              <w:t xml:space="preserve"> forløb og er ikke koblet til indikatorerne</w:t>
            </w:r>
            <w:r>
              <w:rPr>
                <w:sz w:val="18"/>
              </w:rPr>
              <w:t xml:space="preserve">: </w:t>
            </w:r>
            <w:r w:rsidRPr="00A5678D">
              <w:rPr>
                <w:sz w:val="18"/>
              </w:rPr>
              <w:t>1</w:t>
            </w:r>
            <w:r>
              <w:rPr>
                <w:sz w:val="18"/>
              </w:rPr>
              <w:t xml:space="preserve"> point</w:t>
            </w:r>
            <w:r w:rsidRPr="00A5678D">
              <w:rPr>
                <w:sz w:val="18"/>
              </w:rPr>
              <w:t xml:space="preserve"> </w:t>
            </w:r>
          </w:p>
          <w:p w14:paraId="25D7A062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678D">
              <w:rPr>
                <w:sz w:val="18"/>
              </w:rPr>
              <w:t>Der findes kliniske retningslinjer</w:t>
            </w:r>
            <w:r>
              <w:rPr>
                <w:sz w:val="18"/>
              </w:rPr>
              <w:t>,</w:t>
            </w:r>
            <w:r w:rsidRPr="00A5678D">
              <w:rPr>
                <w:sz w:val="18"/>
              </w:rPr>
              <w:t xml:space="preserve"> der dækker hele behandlingsforløbet, men indikatorsættet dækker ikke alle relevante tiltag</w:t>
            </w:r>
            <w:r>
              <w:rPr>
                <w:sz w:val="18"/>
              </w:rPr>
              <w:t>:</w:t>
            </w:r>
            <w:r w:rsidRPr="00A5678D">
              <w:rPr>
                <w:sz w:val="18"/>
              </w:rPr>
              <w:t xml:space="preserve"> 2</w:t>
            </w:r>
            <w:r>
              <w:rPr>
                <w:sz w:val="18"/>
              </w:rPr>
              <w:t xml:space="preserve"> point</w:t>
            </w:r>
            <w:r w:rsidRPr="00A5678D">
              <w:rPr>
                <w:sz w:val="18"/>
              </w:rPr>
              <w:t xml:space="preserve"> </w:t>
            </w:r>
          </w:p>
          <w:p w14:paraId="5C309715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678D">
              <w:rPr>
                <w:sz w:val="18"/>
              </w:rPr>
              <w:t>Kliniske retningslinjer og indikatorer er fuldt dækkende og integrerede</w:t>
            </w:r>
            <w:r>
              <w:rPr>
                <w:sz w:val="18"/>
              </w:rPr>
              <w:t>:</w:t>
            </w:r>
            <w:r w:rsidRPr="00A5678D">
              <w:rPr>
                <w:sz w:val="18"/>
              </w:rPr>
              <w:t xml:space="preserve"> 3</w:t>
            </w:r>
            <w:r>
              <w:rPr>
                <w:sz w:val="18"/>
              </w:rPr>
              <w:t xml:space="preserve"> point</w:t>
            </w:r>
          </w:p>
          <w:p w14:paraId="4F20E568" w14:textId="77777777" w:rsidR="00AD6B75" w:rsidRPr="00A5678D" w:rsidRDefault="00AD6B75" w:rsidP="00C045F4">
            <w:pPr>
              <w:pStyle w:val="Listeafsnit"/>
              <w:spacing w:line="28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3" w:type="dxa"/>
            <w:tcBorders>
              <w:left w:val="single" w:sz="4" w:space="0" w:color="auto"/>
              <w:right w:val="dashSmallGap" w:sz="4" w:space="0" w:color="auto"/>
            </w:tcBorders>
          </w:tcPr>
          <w:p w14:paraId="3C0DAC62" w14:textId="77777777" w:rsidR="00AD6B75" w:rsidRDefault="00AD6B75" w:rsidP="00C045F4">
            <w:pPr>
              <w:pStyle w:val="Listeafsnit"/>
              <w:spacing w:line="28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D6B75" w:rsidRPr="00A5678D" w14:paraId="1C56E03C" w14:textId="77777777" w:rsidTr="00A2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left w:val="dashSmallGap" w:sz="4" w:space="0" w:color="auto"/>
            </w:tcBorders>
          </w:tcPr>
          <w:p w14:paraId="1EECFD8D" w14:textId="77777777" w:rsidR="00AD6B75" w:rsidRDefault="00AD6B75" w:rsidP="00C045F4">
            <w:pPr>
              <w:pStyle w:val="Listeafsnit"/>
              <w:spacing w:line="280" w:lineRule="exact"/>
              <w:ind w:left="0"/>
              <w:rPr>
                <w:b w:val="0"/>
                <w:bCs w:val="0"/>
                <w:sz w:val="18"/>
              </w:rPr>
            </w:pPr>
            <w:r w:rsidRPr="00096C3F">
              <w:rPr>
                <w:color w:val="auto"/>
                <w:sz w:val="18"/>
              </w:rPr>
              <w:t>Indikatorsættets udformning og relevans</w:t>
            </w:r>
          </w:p>
          <w:p w14:paraId="04C7C6B2" w14:textId="77777777" w:rsidR="009658A7" w:rsidRPr="00096C3F" w:rsidRDefault="009658A7" w:rsidP="00C045F4">
            <w:pPr>
              <w:pStyle w:val="Listeafsnit"/>
              <w:spacing w:line="280" w:lineRule="exact"/>
              <w:ind w:left="0"/>
              <w:rPr>
                <w:color w:val="auto"/>
                <w:sz w:val="18"/>
              </w:rPr>
            </w:pPr>
          </w:p>
        </w:tc>
        <w:tc>
          <w:tcPr>
            <w:tcW w:w="6571" w:type="dxa"/>
            <w:tcBorders>
              <w:right w:val="single" w:sz="4" w:space="0" w:color="auto"/>
            </w:tcBorders>
          </w:tcPr>
          <w:p w14:paraId="7F1E3E2D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362BF">
              <w:rPr>
                <w:sz w:val="18"/>
              </w:rPr>
              <w:t>Kun enten struktur, proces eller resultat dokumenteres/måles</w:t>
            </w:r>
            <w:r>
              <w:rPr>
                <w:sz w:val="18"/>
              </w:rPr>
              <w:t>:</w:t>
            </w:r>
            <w:r w:rsidRPr="004362BF">
              <w:rPr>
                <w:sz w:val="18"/>
              </w:rPr>
              <w:t xml:space="preserve"> 0</w:t>
            </w:r>
            <w:r>
              <w:rPr>
                <w:sz w:val="18"/>
              </w:rPr>
              <w:t xml:space="preserve"> point</w:t>
            </w:r>
          </w:p>
          <w:p w14:paraId="4644484C" w14:textId="3F781B53" w:rsidR="00AD6B75" w:rsidRDefault="0072031D" w:rsidP="0072031D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2031D">
              <w:rPr>
                <w:sz w:val="18"/>
              </w:rPr>
              <w:t>Mindst to af de følgende: struktur, proces og resultatindikatorer måles, men evidensunderlaget og indikatorsæt er ikke opdateret/ revideret inden for de sidste tre år</w:t>
            </w:r>
            <w:r w:rsidR="00AD6B75">
              <w:rPr>
                <w:sz w:val="18"/>
              </w:rPr>
              <w:t>:</w:t>
            </w:r>
            <w:r w:rsidR="00AD6B75" w:rsidRPr="004362BF">
              <w:rPr>
                <w:sz w:val="18"/>
              </w:rPr>
              <w:t xml:space="preserve"> 1</w:t>
            </w:r>
            <w:r w:rsidR="00AD6B75">
              <w:rPr>
                <w:sz w:val="18"/>
              </w:rPr>
              <w:t xml:space="preserve"> point</w:t>
            </w:r>
          </w:p>
          <w:p w14:paraId="04BE264F" w14:textId="0B86BCAA" w:rsidR="00C045F4" w:rsidRPr="00C045F4" w:rsidRDefault="0072031D" w:rsidP="0072031D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2031D">
              <w:rPr>
                <w:sz w:val="18"/>
              </w:rPr>
              <w:t>Mindst to af de følgende: struktur, proces og resultat måles, med opdatering af evidensgrundlag/justering af indikatorer inden for tre år</w:t>
            </w:r>
            <w:r w:rsidR="00AD6B75">
              <w:rPr>
                <w:sz w:val="18"/>
              </w:rPr>
              <w:t>:</w:t>
            </w:r>
            <w:r w:rsidR="00AD6B75" w:rsidRPr="004362BF">
              <w:rPr>
                <w:sz w:val="18"/>
              </w:rPr>
              <w:t xml:space="preserve"> 2</w:t>
            </w:r>
            <w:r w:rsidR="00AD6B75">
              <w:rPr>
                <w:sz w:val="18"/>
              </w:rPr>
              <w:t xml:space="preserve"> point</w:t>
            </w:r>
          </w:p>
          <w:p w14:paraId="580106FC" w14:textId="2FB30B94" w:rsidR="00AD6B75" w:rsidRDefault="0072031D" w:rsidP="0072031D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2031D">
              <w:rPr>
                <w:sz w:val="18"/>
              </w:rPr>
              <w:t>Indikatorsættet dækker struktur, proces og resultat og samt opdatering af evidensgrundlag/justering af indikatorer inden for seneste tre år</w:t>
            </w:r>
            <w:r w:rsidR="00AD6B75">
              <w:rPr>
                <w:sz w:val="18"/>
              </w:rPr>
              <w:t>:</w:t>
            </w:r>
            <w:r w:rsidR="00AD6B75" w:rsidRPr="004362BF">
              <w:rPr>
                <w:sz w:val="18"/>
              </w:rPr>
              <w:t xml:space="preserve"> 3</w:t>
            </w:r>
            <w:r w:rsidR="00AD6B75">
              <w:rPr>
                <w:sz w:val="18"/>
              </w:rPr>
              <w:t xml:space="preserve"> point</w:t>
            </w:r>
          </w:p>
          <w:p w14:paraId="3A75CE62" w14:textId="38BB4C23" w:rsidR="0072031D" w:rsidRPr="00A5678D" w:rsidRDefault="0072031D" w:rsidP="00C045F4">
            <w:pPr>
              <w:pStyle w:val="Listeafsnit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3" w:type="dxa"/>
            <w:tcBorders>
              <w:left w:val="single" w:sz="4" w:space="0" w:color="auto"/>
              <w:right w:val="dashSmallGap" w:sz="4" w:space="0" w:color="auto"/>
            </w:tcBorders>
          </w:tcPr>
          <w:p w14:paraId="547B6176" w14:textId="77777777" w:rsidR="00AD6B75" w:rsidRDefault="00AD6B75" w:rsidP="00C045F4">
            <w:pPr>
              <w:pStyle w:val="Listeafsnit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D6B75" w:rsidRPr="00A5678D" w14:paraId="4ED097B0" w14:textId="77777777" w:rsidTr="00A2769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left w:val="dashSmallGap" w:sz="4" w:space="0" w:color="auto"/>
            </w:tcBorders>
          </w:tcPr>
          <w:p w14:paraId="4BE514A5" w14:textId="77777777" w:rsidR="00AD6B75" w:rsidRPr="00096C3F" w:rsidRDefault="00AD6B75" w:rsidP="00C045F4">
            <w:pPr>
              <w:pStyle w:val="Listeafsnit"/>
              <w:spacing w:line="280" w:lineRule="exact"/>
              <w:ind w:left="0"/>
              <w:rPr>
                <w:color w:val="auto"/>
                <w:sz w:val="18"/>
              </w:rPr>
            </w:pPr>
            <w:r w:rsidRPr="00096C3F">
              <w:rPr>
                <w:color w:val="auto"/>
                <w:sz w:val="18"/>
              </w:rPr>
              <w:lastRenderedPageBreak/>
              <w:t>PRO data i indikatorsættet</w:t>
            </w:r>
          </w:p>
        </w:tc>
        <w:tc>
          <w:tcPr>
            <w:tcW w:w="6571" w:type="dxa"/>
            <w:tcBorders>
              <w:right w:val="single" w:sz="4" w:space="0" w:color="auto"/>
            </w:tcBorders>
          </w:tcPr>
          <w:p w14:paraId="2E55D649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362BF">
              <w:rPr>
                <w:sz w:val="18"/>
              </w:rPr>
              <w:t>Databasen har ikke PRO-data og angiver ikke planer om at få PRO-data på behandlingsområdet</w:t>
            </w:r>
            <w:r>
              <w:rPr>
                <w:sz w:val="18"/>
              </w:rPr>
              <w:t>:</w:t>
            </w:r>
            <w:r w:rsidRPr="004362BF">
              <w:rPr>
                <w:sz w:val="18"/>
              </w:rPr>
              <w:t xml:space="preserve"> 0</w:t>
            </w:r>
            <w:r>
              <w:rPr>
                <w:sz w:val="18"/>
              </w:rPr>
              <w:t xml:space="preserve"> point</w:t>
            </w:r>
          </w:p>
          <w:p w14:paraId="2E0A67EB" w14:textId="34D26FAB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</w:t>
            </w:r>
            <w:r w:rsidRPr="004362BF">
              <w:rPr>
                <w:sz w:val="18"/>
              </w:rPr>
              <w:t xml:space="preserve">atabasen </w:t>
            </w:r>
            <w:r w:rsidR="009658A7">
              <w:rPr>
                <w:sz w:val="18"/>
              </w:rPr>
              <w:t xml:space="preserve">er i gang med at undersøge muligheden for at anvende </w:t>
            </w:r>
            <w:r w:rsidRPr="004362BF">
              <w:rPr>
                <w:sz w:val="18"/>
              </w:rPr>
              <w:t>PRO-data</w:t>
            </w:r>
            <w:r>
              <w:rPr>
                <w:sz w:val="18"/>
              </w:rPr>
              <w:t>:</w:t>
            </w:r>
            <w:r w:rsidRPr="004362BF">
              <w:rPr>
                <w:sz w:val="18"/>
              </w:rPr>
              <w:t xml:space="preserve"> 1</w:t>
            </w:r>
            <w:r>
              <w:rPr>
                <w:sz w:val="18"/>
              </w:rPr>
              <w:t xml:space="preserve"> point</w:t>
            </w:r>
            <w:r w:rsidRPr="004362BF">
              <w:rPr>
                <w:sz w:val="18"/>
              </w:rPr>
              <w:t xml:space="preserve"> </w:t>
            </w:r>
          </w:p>
          <w:p w14:paraId="60415B17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362BF">
              <w:rPr>
                <w:sz w:val="18"/>
              </w:rPr>
              <w:t>Databasen har udviklet målepunkter</w:t>
            </w:r>
            <w:r>
              <w:rPr>
                <w:sz w:val="18"/>
              </w:rPr>
              <w:t>,</w:t>
            </w:r>
            <w:r w:rsidRPr="004362BF">
              <w:rPr>
                <w:sz w:val="18"/>
              </w:rPr>
              <w:t xml:space="preserve"> men endnu er PRO-data ikke iværksat (hvilket kan skyldes tekniske og IT-</w:t>
            </w:r>
            <w:proofErr w:type="spellStart"/>
            <w:r w:rsidRPr="004362BF">
              <w:rPr>
                <w:sz w:val="18"/>
              </w:rPr>
              <w:t>mæssige</w:t>
            </w:r>
            <w:proofErr w:type="spellEnd"/>
            <w:r w:rsidRPr="004362BF">
              <w:rPr>
                <w:sz w:val="18"/>
              </w:rPr>
              <w:t xml:space="preserve"> hindringer)</w:t>
            </w:r>
            <w:r>
              <w:rPr>
                <w:sz w:val="18"/>
              </w:rPr>
              <w:t>:</w:t>
            </w:r>
            <w:r w:rsidRPr="004362BF">
              <w:rPr>
                <w:sz w:val="18"/>
              </w:rPr>
              <w:t xml:space="preserve"> 2</w:t>
            </w:r>
            <w:r>
              <w:rPr>
                <w:sz w:val="18"/>
              </w:rPr>
              <w:t xml:space="preserve"> point</w:t>
            </w:r>
          </w:p>
          <w:p w14:paraId="46506E73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362BF">
              <w:rPr>
                <w:sz w:val="18"/>
              </w:rPr>
              <w:t>Databasen inkluderer PRO-data</w:t>
            </w:r>
            <w:r>
              <w:rPr>
                <w:sz w:val="18"/>
              </w:rPr>
              <w:t>:</w:t>
            </w:r>
            <w:r w:rsidRPr="004362BF">
              <w:rPr>
                <w:sz w:val="18"/>
              </w:rPr>
              <w:t xml:space="preserve"> 3</w:t>
            </w:r>
            <w:r>
              <w:rPr>
                <w:sz w:val="18"/>
              </w:rPr>
              <w:t xml:space="preserve"> point</w:t>
            </w:r>
          </w:p>
          <w:p w14:paraId="16AA1D9A" w14:textId="77777777" w:rsidR="00D856F2" w:rsidRPr="00A5678D" w:rsidRDefault="00D856F2" w:rsidP="00C045F4">
            <w:pPr>
              <w:pStyle w:val="Listeafsnit"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3" w:type="dxa"/>
            <w:tcBorders>
              <w:left w:val="single" w:sz="4" w:space="0" w:color="auto"/>
              <w:right w:val="dashSmallGap" w:sz="4" w:space="0" w:color="auto"/>
            </w:tcBorders>
          </w:tcPr>
          <w:p w14:paraId="173E5F09" w14:textId="77777777" w:rsidR="00AD6B75" w:rsidRDefault="00AD6B75" w:rsidP="00C045F4">
            <w:pPr>
              <w:pStyle w:val="Listeafsnit"/>
              <w:spacing w:line="28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D6B75" w:rsidRPr="00A5678D" w14:paraId="5BC59754" w14:textId="77777777" w:rsidTr="00A2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left w:val="dashSmallGap" w:sz="4" w:space="0" w:color="auto"/>
            </w:tcBorders>
          </w:tcPr>
          <w:p w14:paraId="3358165A" w14:textId="77777777" w:rsidR="00AD6B75" w:rsidRPr="00096C3F" w:rsidRDefault="00AD6B75" w:rsidP="00C045F4">
            <w:pPr>
              <w:pStyle w:val="Listeafsnit"/>
              <w:spacing w:line="280" w:lineRule="exact"/>
              <w:ind w:left="0"/>
              <w:rPr>
                <w:color w:val="auto"/>
                <w:sz w:val="18"/>
              </w:rPr>
            </w:pPr>
            <w:r w:rsidRPr="00096C3F">
              <w:rPr>
                <w:color w:val="auto"/>
                <w:sz w:val="18"/>
              </w:rPr>
              <w:t>Indberetning af data</w:t>
            </w:r>
          </w:p>
        </w:tc>
        <w:tc>
          <w:tcPr>
            <w:tcW w:w="6571" w:type="dxa"/>
            <w:tcBorders>
              <w:right w:val="single" w:sz="4" w:space="0" w:color="auto"/>
            </w:tcBorders>
          </w:tcPr>
          <w:p w14:paraId="555E453F" w14:textId="0812B523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D4F80">
              <w:rPr>
                <w:sz w:val="18"/>
              </w:rPr>
              <w:t xml:space="preserve">Databasen er baseret på delvis/fuld manuel indberetning, herunder dobbeltregistrerede data, og der er tale om et betydeligt antal variable </w:t>
            </w:r>
            <w:r w:rsidRPr="00A5678D">
              <w:rPr>
                <w:sz w:val="18"/>
              </w:rPr>
              <w:t xml:space="preserve">(flere end </w:t>
            </w:r>
            <w:r w:rsidR="00C045F4">
              <w:rPr>
                <w:sz w:val="18"/>
              </w:rPr>
              <w:t>7</w:t>
            </w:r>
            <w:r w:rsidRPr="00A5678D">
              <w:rPr>
                <w:sz w:val="18"/>
              </w:rPr>
              <w:t xml:space="preserve">) og/eller patienter (flere end 500 per år): </w:t>
            </w:r>
            <w:r>
              <w:rPr>
                <w:sz w:val="18"/>
              </w:rPr>
              <w:t xml:space="preserve">0 </w:t>
            </w:r>
            <w:r w:rsidRPr="00A5678D">
              <w:rPr>
                <w:sz w:val="18"/>
              </w:rPr>
              <w:t xml:space="preserve">point </w:t>
            </w:r>
          </w:p>
          <w:p w14:paraId="6068AFBE" w14:textId="50BBB42A" w:rsidR="00AD6B75" w:rsidRPr="000D4F80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D4F80">
              <w:rPr>
                <w:sz w:val="18"/>
              </w:rPr>
              <w:t xml:space="preserve">Databasen er baseret på få variable (mindre end </w:t>
            </w:r>
            <w:r w:rsidR="00C045F4">
              <w:rPr>
                <w:sz w:val="18"/>
              </w:rPr>
              <w:t>7</w:t>
            </w:r>
            <w:r w:rsidRPr="000D4F80">
              <w:rPr>
                <w:sz w:val="18"/>
              </w:rPr>
              <w:t>) som indtastes manuelt, men der er tale om få patienter (færre end 500) per år: 1 point</w:t>
            </w:r>
          </w:p>
          <w:p w14:paraId="2B2B00EA" w14:textId="77777777" w:rsidR="00AD6B75" w:rsidRPr="00A5678D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25525">
              <w:rPr>
                <w:sz w:val="18"/>
              </w:rPr>
              <w:t>Databasen er under omlægning til fuld datafangst, men afventer teknisk løsning/IT-assistance</w:t>
            </w:r>
            <w:r>
              <w:rPr>
                <w:sz w:val="18"/>
              </w:rPr>
              <w:t>:</w:t>
            </w:r>
            <w:r w:rsidRPr="00725525">
              <w:rPr>
                <w:sz w:val="18"/>
              </w:rPr>
              <w:t xml:space="preserve"> 2</w:t>
            </w:r>
            <w:r>
              <w:rPr>
                <w:sz w:val="18"/>
              </w:rPr>
              <w:t xml:space="preserve"> point</w:t>
            </w:r>
          </w:p>
          <w:p w14:paraId="2BCED246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678D">
              <w:rPr>
                <w:sz w:val="18"/>
              </w:rPr>
              <w:t>Databasen er baseret udelukkende på datafangst/andre eksisterende datakilder</w:t>
            </w:r>
            <w:r>
              <w:rPr>
                <w:sz w:val="18"/>
              </w:rPr>
              <w:t xml:space="preserve"> </w:t>
            </w:r>
            <w:r w:rsidRPr="00725525">
              <w:rPr>
                <w:sz w:val="18"/>
              </w:rPr>
              <w:t>evt. suppleret med manuelt indberettede data som ikke registreres andre steder</w:t>
            </w:r>
            <w:r w:rsidRPr="00A5678D">
              <w:rPr>
                <w:sz w:val="18"/>
              </w:rPr>
              <w:t>: 3 point</w:t>
            </w:r>
          </w:p>
          <w:p w14:paraId="386582EC" w14:textId="77777777" w:rsidR="00AD6B75" w:rsidRPr="00A5678D" w:rsidRDefault="00AD6B75" w:rsidP="00C045F4">
            <w:pPr>
              <w:pStyle w:val="Listeafsnit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3" w:type="dxa"/>
            <w:tcBorders>
              <w:left w:val="single" w:sz="4" w:space="0" w:color="auto"/>
              <w:right w:val="dashSmallGap" w:sz="4" w:space="0" w:color="auto"/>
            </w:tcBorders>
          </w:tcPr>
          <w:p w14:paraId="295C7A1E" w14:textId="77777777" w:rsidR="00AD6B75" w:rsidRDefault="00AD6B75" w:rsidP="00C045F4">
            <w:pPr>
              <w:pStyle w:val="Listeafsnit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D6B75" w:rsidRPr="00A5678D" w14:paraId="06231FA7" w14:textId="77777777" w:rsidTr="00A2769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left w:val="dashSmallGap" w:sz="4" w:space="0" w:color="auto"/>
            </w:tcBorders>
          </w:tcPr>
          <w:p w14:paraId="464B67D4" w14:textId="77777777" w:rsidR="00AD6B75" w:rsidRPr="00096C3F" w:rsidRDefault="00AD6B75" w:rsidP="00C045F4">
            <w:pPr>
              <w:pStyle w:val="Listeafsnit"/>
              <w:spacing w:line="280" w:lineRule="exact"/>
              <w:ind w:left="0"/>
              <w:rPr>
                <w:color w:val="auto"/>
                <w:sz w:val="18"/>
              </w:rPr>
            </w:pPr>
            <w:r w:rsidRPr="00096C3F">
              <w:rPr>
                <w:color w:val="auto"/>
                <w:sz w:val="18"/>
              </w:rPr>
              <w:t>Løbende afrapportering</w:t>
            </w:r>
          </w:p>
        </w:tc>
        <w:tc>
          <w:tcPr>
            <w:tcW w:w="6571" w:type="dxa"/>
            <w:tcBorders>
              <w:right w:val="single" w:sz="4" w:space="0" w:color="auto"/>
            </w:tcBorders>
          </w:tcPr>
          <w:p w14:paraId="55DB0296" w14:textId="77777777" w:rsidR="00AD6B75" w:rsidRPr="00A5678D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678D">
              <w:rPr>
                <w:sz w:val="18"/>
              </w:rPr>
              <w:t>Der er</w:t>
            </w:r>
            <w:r w:rsidR="0096540E">
              <w:rPr>
                <w:sz w:val="18"/>
              </w:rPr>
              <w:t xml:space="preserve"> ingen løbende afrapportering: 0</w:t>
            </w:r>
            <w:r w:rsidRPr="00A5678D">
              <w:rPr>
                <w:sz w:val="18"/>
              </w:rPr>
              <w:t xml:space="preserve"> point</w:t>
            </w:r>
          </w:p>
          <w:p w14:paraId="4DFF14C6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678D">
              <w:rPr>
                <w:sz w:val="18"/>
              </w:rPr>
              <w:t xml:space="preserve">Databasen ikke sat op i fast afrapporteringsformat, men løbende afrapportering foregår til klinikken på anden vis: </w:t>
            </w:r>
            <w:r>
              <w:rPr>
                <w:sz w:val="18"/>
              </w:rPr>
              <w:t>1</w:t>
            </w:r>
            <w:r w:rsidRPr="00A5678D">
              <w:rPr>
                <w:sz w:val="18"/>
              </w:rPr>
              <w:t xml:space="preserve"> point</w:t>
            </w:r>
          </w:p>
          <w:p w14:paraId="4DCCD96E" w14:textId="77777777" w:rsidR="00AD6B75" w:rsidRPr="00A5678D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5525">
              <w:rPr>
                <w:sz w:val="18"/>
              </w:rPr>
              <w:t>Løbende afrapportering på anden vis</w:t>
            </w:r>
            <w:r>
              <w:rPr>
                <w:sz w:val="18"/>
              </w:rPr>
              <w:t>,</w:t>
            </w:r>
            <w:r w:rsidRPr="00725525">
              <w:rPr>
                <w:sz w:val="18"/>
              </w:rPr>
              <w:t xml:space="preserve"> og databasen afventer opsætning i fast afrapporteringsformat, KKA</w:t>
            </w:r>
            <w:r>
              <w:rPr>
                <w:sz w:val="18"/>
              </w:rPr>
              <w:t>:</w:t>
            </w:r>
            <w:r w:rsidRPr="00725525">
              <w:rPr>
                <w:sz w:val="18"/>
              </w:rPr>
              <w:t xml:space="preserve"> 2</w:t>
            </w:r>
            <w:r>
              <w:rPr>
                <w:sz w:val="18"/>
              </w:rPr>
              <w:t xml:space="preserve"> point</w:t>
            </w:r>
          </w:p>
          <w:p w14:paraId="46BE2136" w14:textId="77777777" w:rsidR="00AD6B75" w:rsidRP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5678D">
              <w:rPr>
                <w:sz w:val="18"/>
              </w:rPr>
              <w:t>Databasen er sat op i fast afrapporteringsformat (KKA): 3 point</w:t>
            </w:r>
          </w:p>
          <w:p w14:paraId="070CDCB4" w14:textId="77777777" w:rsidR="00AD6B75" w:rsidRPr="00A5678D" w:rsidRDefault="00AD6B75" w:rsidP="00C045F4">
            <w:pPr>
              <w:pStyle w:val="Listeafsnit"/>
              <w:spacing w:line="28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3" w:type="dxa"/>
            <w:tcBorders>
              <w:left w:val="single" w:sz="4" w:space="0" w:color="auto"/>
              <w:right w:val="dashSmallGap" w:sz="4" w:space="0" w:color="auto"/>
            </w:tcBorders>
          </w:tcPr>
          <w:p w14:paraId="137B8ED4" w14:textId="77777777" w:rsidR="00AD6B75" w:rsidRDefault="00AD6B75" w:rsidP="00C045F4">
            <w:pPr>
              <w:pStyle w:val="Listeafsnit"/>
              <w:spacing w:line="28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D6B75" w:rsidRPr="00A5678D" w14:paraId="7BD998BC" w14:textId="77777777" w:rsidTr="00A2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left w:val="dashSmallGap" w:sz="4" w:space="0" w:color="auto"/>
            </w:tcBorders>
          </w:tcPr>
          <w:p w14:paraId="0C820BD5" w14:textId="77777777" w:rsidR="00AD6B75" w:rsidRPr="00096C3F" w:rsidRDefault="00AD6B75" w:rsidP="00C045F4">
            <w:pPr>
              <w:pStyle w:val="Listeafsnit"/>
              <w:spacing w:line="280" w:lineRule="exact"/>
              <w:ind w:left="0"/>
              <w:rPr>
                <w:color w:val="auto"/>
                <w:sz w:val="18"/>
              </w:rPr>
            </w:pPr>
            <w:r w:rsidRPr="00096C3F">
              <w:rPr>
                <w:color w:val="auto"/>
                <w:sz w:val="18"/>
              </w:rPr>
              <w:t>Patientinddragelse i styregruppen</w:t>
            </w:r>
          </w:p>
        </w:tc>
        <w:tc>
          <w:tcPr>
            <w:tcW w:w="6571" w:type="dxa"/>
            <w:tcBorders>
              <w:right w:val="single" w:sz="4" w:space="0" w:color="auto"/>
            </w:tcBorders>
          </w:tcPr>
          <w:p w14:paraId="740CACC3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678D">
              <w:rPr>
                <w:sz w:val="18"/>
              </w:rPr>
              <w:t>Ingen patientrepræsentant i styregruppen</w:t>
            </w:r>
            <w:r>
              <w:rPr>
                <w:sz w:val="18"/>
              </w:rPr>
              <w:t>: 0</w:t>
            </w:r>
            <w:r w:rsidRPr="00A5678D">
              <w:rPr>
                <w:sz w:val="18"/>
              </w:rPr>
              <w:t xml:space="preserve"> point </w:t>
            </w:r>
          </w:p>
          <w:p w14:paraId="254CB27F" w14:textId="0CA1CBEE" w:rsidR="00AD6B75" w:rsidRPr="00A5678D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Databasen </w:t>
            </w:r>
            <w:r w:rsidR="000D4F80">
              <w:rPr>
                <w:sz w:val="18"/>
              </w:rPr>
              <w:t>arbejder på</w:t>
            </w:r>
            <w:r w:rsidRPr="005B15D9">
              <w:rPr>
                <w:sz w:val="18"/>
              </w:rPr>
              <w:t xml:space="preserve"> at få patientrepræsentation</w:t>
            </w:r>
            <w:r>
              <w:rPr>
                <w:sz w:val="18"/>
              </w:rPr>
              <w:t>:</w:t>
            </w:r>
            <w:r w:rsidRPr="005B15D9">
              <w:rPr>
                <w:sz w:val="18"/>
              </w:rPr>
              <w:t xml:space="preserve"> 1</w:t>
            </w:r>
            <w:r>
              <w:rPr>
                <w:sz w:val="18"/>
              </w:rPr>
              <w:t xml:space="preserve"> point</w:t>
            </w:r>
          </w:p>
          <w:p w14:paraId="0A687D25" w14:textId="77777777" w:rsidR="00AD6B75" w:rsidRPr="00A5678D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5678D">
              <w:rPr>
                <w:sz w:val="18"/>
              </w:rPr>
              <w:t xml:space="preserve">En patientrepræsentant i styregruppen: 2 point </w:t>
            </w:r>
          </w:p>
          <w:p w14:paraId="6595A119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</w:t>
            </w:r>
            <w:r w:rsidRPr="00A5678D">
              <w:rPr>
                <w:sz w:val="18"/>
              </w:rPr>
              <w:t>o patientrepræsentanter</w:t>
            </w:r>
            <w:r>
              <w:rPr>
                <w:sz w:val="18"/>
              </w:rPr>
              <w:t>, hvor begge er tilmeldt eller har gennemgået kursus hos RKKP</w:t>
            </w:r>
            <w:r w:rsidRPr="00A5678D">
              <w:rPr>
                <w:sz w:val="18"/>
              </w:rPr>
              <w:t>: 3 point.</w:t>
            </w:r>
          </w:p>
          <w:p w14:paraId="38521FD0" w14:textId="77777777" w:rsidR="00AD6B75" w:rsidRPr="00A5678D" w:rsidRDefault="00AD6B75" w:rsidP="00C045F4">
            <w:pPr>
              <w:pStyle w:val="Listeafsnit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3" w:type="dxa"/>
            <w:tcBorders>
              <w:left w:val="single" w:sz="4" w:space="0" w:color="auto"/>
              <w:right w:val="dashSmallGap" w:sz="4" w:space="0" w:color="auto"/>
            </w:tcBorders>
          </w:tcPr>
          <w:p w14:paraId="419B3F56" w14:textId="77777777" w:rsidR="00AD6B75" w:rsidRDefault="00AD6B75" w:rsidP="00C045F4">
            <w:pPr>
              <w:pStyle w:val="Listeafsnit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D6B75" w:rsidRPr="00A5678D" w14:paraId="530381A5" w14:textId="77777777" w:rsidTr="00A2769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left w:val="dashSmallGap" w:sz="4" w:space="0" w:color="auto"/>
            </w:tcBorders>
          </w:tcPr>
          <w:p w14:paraId="65C563F9" w14:textId="77777777" w:rsidR="00AD6B75" w:rsidRPr="00096C3F" w:rsidRDefault="00AD6B75" w:rsidP="00C045F4">
            <w:pPr>
              <w:pStyle w:val="Listeafsnit"/>
              <w:spacing w:line="280" w:lineRule="exact"/>
              <w:ind w:left="0"/>
              <w:rPr>
                <w:color w:val="auto"/>
                <w:sz w:val="18"/>
              </w:rPr>
            </w:pPr>
            <w:r w:rsidRPr="00096C3F">
              <w:rPr>
                <w:color w:val="auto"/>
                <w:sz w:val="18"/>
              </w:rPr>
              <w:lastRenderedPageBreak/>
              <w:t>Databasen dækker hele behandlingsforløbet af sygdomstilstand</w:t>
            </w:r>
          </w:p>
        </w:tc>
        <w:tc>
          <w:tcPr>
            <w:tcW w:w="6571" w:type="dxa"/>
            <w:tcBorders>
              <w:right w:val="single" w:sz="4" w:space="0" w:color="auto"/>
            </w:tcBorders>
          </w:tcPr>
          <w:p w14:paraId="60993513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Databasen dækker k</w:t>
            </w:r>
            <w:r w:rsidRPr="005B15D9">
              <w:rPr>
                <w:sz w:val="18"/>
              </w:rPr>
              <w:t>un et afgrænset behandlingstilbud</w:t>
            </w:r>
            <w:r>
              <w:rPr>
                <w:sz w:val="18"/>
              </w:rPr>
              <w:t>:</w:t>
            </w:r>
            <w:r w:rsidRPr="005B15D9">
              <w:rPr>
                <w:sz w:val="18"/>
              </w:rPr>
              <w:t xml:space="preserve"> 0</w:t>
            </w:r>
            <w:r>
              <w:rPr>
                <w:sz w:val="18"/>
              </w:rPr>
              <w:t xml:space="preserve"> point</w:t>
            </w:r>
          </w:p>
          <w:p w14:paraId="70961023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Databasen dækker f</w:t>
            </w:r>
            <w:r w:rsidRPr="005B15D9">
              <w:rPr>
                <w:sz w:val="18"/>
              </w:rPr>
              <w:t>lere</w:t>
            </w:r>
            <w:r>
              <w:rPr>
                <w:sz w:val="18"/>
              </w:rPr>
              <w:t xml:space="preserve"> behandlingstilbud</w:t>
            </w:r>
            <w:r w:rsidR="000D4F80">
              <w:rPr>
                <w:sz w:val="18"/>
              </w:rPr>
              <w:t>,</w:t>
            </w:r>
            <w:r w:rsidRPr="005B15D9">
              <w:rPr>
                <w:sz w:val="18"/>
              </w:rPr>
              <w:t xml:space="preserve"> men ikke alle indgår</w:t>
            </w:r>
            <w:r>
              <w:rPr>
                <w:sz w:val="18"/>
              </w:rPr>
              <w:t>:</w:t>
            </w:r>
            <w:r w:rsidRPr="005B15D9">
              <w:rPr>
                <w:sz w:val="18"/>
              </w:rPr>
              <w:t xml:space="preserve"> 1</w:t>
            </w:r>
            <w:r>
              <w:rPr>
                <w:sz w:val="18"/>
              </w:rPr>
              <w:t xml:space="preserve"> point</w:t>
            </w:r>
          </w:p>
          <w:p w14:paraId="47F600AE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15D9">
              <w:rPr>
                <w:sz w:val="18"/>
              </w:rPr>
              <w:t>Det samlede behandlingstilbud i behandlingssektoren indgår</w:t>
            </w:r>
            <w:r>
              <w:rPr>
                <w:sz w:val="18"/>
              </w:rPr>
              <w:t>:</w:t>
            </w:r>
            <w:r w:rsidRPr="005B15D9">
              <w:rPr>
                <w:sz w:val="18"/>
              </w:rPr>
              <w:t xml:space="preserve"> 2</w:t>
            </w:r>
            <w:r>
              <w:rPr>
                <w:sz w:val="18"/>
              </w:rPr>
              <w:t xml:space="preserve"> point</w:t>
            </w:r>
          </w:p>
          <w:p w14:paraId="4384F7B1" w14:textId="77777777" w:rsidR="00AD6B75" w:rsidRDefault="00AD6B75" w:rsidP="00C045F4">
            <w:pPr>
              <w:pStyle w:val="Listeafsnit"/>
              <w:numPr>
                <w:ilvl w:val="0"/>
                <w:numId w:val="7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15D9">
              <w:rPr>
                <w:sz w:val="18"/>
              </w:rPr>
              <w:t>Behandlingstilbud i flere sektorer indgår</w:t>
            </w:r>
            <w:r>
              <w:rPr>
                <w:sz w:val="18"/>
              </w:rPr>
              <w:t>:</w:t>
            </w:r>
            <w:r w:rsidRPr="005B15D9">
              <w:rPr>
                <w:sz w:val="18"/>
              </w:rPr>
              <w:t xml:space="preserve"> 3</w:t>
            </w:r>
            <w:r>
              <w:rPr>
                <w:sz w:val="18"/>
              </w:rPr>
              <w:t xml:space="preserve"> point</w:t>
            </w:r>
          </w:p>
          <w:p w14:paraId="5F1F0B07" w14:textId="77777777" w:rsidR="00D856F2" w:rsidRPr="00AD6B75" w:rsidRDefault="00D856F2" w:rsidP="00C045F4">
            <w:pPr>
              <w:pStyle w:val="Listeafsnit"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3" w:type="dxa"/>
            <w:tcBorders>
              <w:left w:val="single" w:sz="4" w:space="0" w:color="auto"/>
              <w:right w:val="dashSmallGap" w:sz="4" w:space="0" w:color="auto"/>
            </w:tcBorders>
          </w:tcPr>
          <w:p w14:paraId="44F7018E" w14:textId="77777777" w:rsidR="00AD6B75" w:rsidRDefault="00AD6B75" w:rsidP="00C045F4">
            <w:pPr>
              <w:pStyle w:val="Listeafsnit"/>
              <w:spacing w:line="28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D6B75" w:rsidRPr="00A5678D" w14:paraId="5468D848" w14:textId="77777777" w:rsidTr="00A2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left w:val="dashSmallGap" w:sz="4" w:space="0" w:color="auto"/>
            </w:tcBorders>
          </w:tcPr>
          <w:p w14:paraId="489187B5" w14:textId="77777777" w:rsidR="00AD6B75" w:rsidRPr="00096C3F" w:rsidRDefault="00AD6B75" w:rsidP="00C045F4">
            <w:pPr>
              <w:pStyle w:val="Listeafsnit"/>
              <w:spacing w:line="280" w:lineRule="exact"/>
              <w:ind w:left="0"/>
              <w:rPr>
                <w:color w:val="auto"/>
                <w:sz w:val="18"/>
              </w:rPr>
            </w:pPr>
            <w:r w:rsidRPr="00096C3F">
              <w:rPr>
                <w:color w:val="auto"/>
                <w:sz w:val="18"/>
              </w:rPr>
              <w:t>Anvendelse af data til forskning</w:t>
            </w:r>
          </w:p>
        </w:tc>
        <w:tc>
          <w:tcPr>
            <w:tcW w:w="6571" w:type="dxa"/>
            <w:tcBorders>
              <w:right w:val="single" w:sz="4" w:space="0" w:color="auto"/>
            </w:tcBorders>
          </w:tcPr>
          <w:p w14:paraId="121012C2" w14:textId="77777777" w:rsidR="00AD6B75" w:rsidRDefault="00AD6B75" w:rsidP="00C045F4">
            <w:pPr>
              <w:pStyle w:val="Listeafsnit"/>
              <w:numPr>
                <w:ilvl w:val="0"/>
                <w:numId w:val="8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B15D9">
              <w:rPr>
                <w:sz w:val="18"/>
              </w:rPr>
              <w:t>Ingen ansøgninger om forskningsadgang til databasen</w:t>
            </w:r>
            <w:r>
              <w:rPr>
                <w:sz w:val="18"/>
              </w:rPr>
              <w:t xml:space="preserve"> i 2018-19:</w:t>
            </w:r>
            <w:r w:rsidRPr="005B15D9">
              <w:rPr>
                <w:sz w:val="18"/>
              </w:rPr>
              <w:t xml:space="preserve"> 0</w:t>
            </w:r>
            <w:r>
              <w:rPr>
                <w:sz w:val="18"/>
              </w:rPr>
              <w:t xml:space="preserve"> point</w:t>
            </w:r>
            <w:r w:rsidRPr="005B15D9">
              <w:rPr>
                <w:sz w:val="18"/>
              </w:rPr>
              <w:t xml:space="preserve"> </w:t>
            </w:r>
          </w:p>
          <w:p w14:paraId="0DAC5474" w14:textId="77777777" w:rsidR="00AD6B75" w:rsidRDefault="00AD6B75" w:rsidP="00C045F4">
            <w:pPr>
              <w:pStyle w:val="Listeafsnit"/>
              <w:numPr>
                <w:ilvl w:val="0"/>
                <w:numId w:val="8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B15D9">
              <w:rPr>
                <w:sz w:val="18"/>
              </w:rPr>
              <w:t>1-2 ansøgninger om forskningsadgang til databasen i 2018-19</w:t>
            </w:r>
            <w:r>
              <w:rPr>
                <w:sz w:val="18"/>
              </w:rPr>
              <w:t>:</w:t>
            </w:r>
            <w:r w:rsidRPr="005B15D9">
              <w:rPr>
                <w:sz w:val="18"/>
              </w:rPr>
              <w:t xml:space="preserve"> 1</w:t>
            </w:r>
            <w:r>
              <w:rPr>
                <w:sz w:val="18"/>
              </w:rPr>
              <w:t xml:space="preserve"> point</w:t>
            </w:r>
            <w:r w:rsidRPr="005B15D9">
              <w:rPr>
                <w:sz w:val="18"/>
              </w:rPr>
              <w:t xml:space="preserve"> </w:t>
            </w:r>
          </w:p>
          <w:p w14:paraId="27308D8E" w14:textId="77777777" w:rsidR="00AD6B75" w:rsidRDefault="00AD6B75" w:rsidP="00C045F4">
            <w:pPr>
              <w:pStyle w:val="Listeafsnit"/>
              <w:numPr>
                <w:ilvl w:val="0"/>
                <w:numId w:val="8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B15D9">
              <w:rPr>
                <w:sz w:val="18"/>
              </w:rPr>
              <w:t>3-6 ansøgninger om forskningsadgang til databasen i 2018-19</w:t>
            </w:r>
            <w:r>
              <w:rPr>
                <w:sz w:val="18"/>
              </w:rPr>
              <w:t>:</w:t>
            </w:r>
            <w:r w:rsidRPr="005B15D9">
              <w:rPr>
                <w:sz w:val="18"/>
              </w:rPr>
              <w:t xml:space="preserve"> 2</w:t>
            </w:r>
            <w:r>
              <w:rPr>
                <w:sz w:val="18"/>
              </w:rPr>
              <w:t xml:space="preserve"> point</w:t>
            </w:r>
            <w:r w:rsidRPr="005B15D9">
              <w:rPr>
                <w:sz w:val="18"/>
              </w:rPr>
              <w:t xml:space="preserve"> </w:t>
            </w:r>
          </w:p>
          <w:p w14:paraId="0CB348E5" w14:textId="77777777" w:rsidR="00AD6B75" w:rsidRDefault="00AD6B75" w:rsidP="00C045F4">
            <w:pPr>
              <w:pStyle w:val="Listeafsnit"/>
              <w:numPr>
                <w:ilvl w:val="0"/>
                <w:numId w:val="8"/>
              </w:num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B15D9">
              <w:rPr>
                <w:sz w:val="18"/>
              </w:rPr>
              <w:t>Mere end 6 ansøgninger om forskningsadgang 2018-19</w:t>
            </w:r>
            <w:r>
              <w:rPr>
                <w:sz w:val="18"/>
              </w:rPr>
              <w:t>:</w:t>
            </w:r>
            <w:r w:rsidRPr="005B15D9">
              <w:rPr>
                <w:sz w:val="18"/>
              </w:rPr>
              <w:t xml:space="preserve"> 3</w:t>
            </w:r>
            <w:r>
              <w:rPr>
                <w:sz w:val="18"/>
              </w:rPr>
              <w:t xml:space="preserve"> point</w:t>
            </w:r>
          </w:p>
          <w:p w14:paraId="55003788" w14:textId="77777777" w:rsidR="00D856F2" w:rsidRPr="00AD6B75" w:rsidRDefault="00D856F2" w:rsidP="00C045F4">
            <w:pPr>
              <w:pStyle w:val="Listeafsnit"/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3" w:type="dxa"/>
            <w:tcBorders>
              <w:left w:val="single" w:sz="4" w:space="0" w:color="auto"/>
              <w:right w:val="dashSmallGap" w:sz="4" w:space="0" w:color="auto"/>
            </w:tcBorders>
          </w:tcPr>
          <w:p w14:paraId="045F3B0B" w14:textId="77777777" w:rsidR="00AD6B75" w:rsidRDefault="00AD6B75" w:rsidP="00C045F4">
            <w:pPr>
              <w:pStyle w:val="Listeafsnit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D6B75" w:rsidRPr="00A5678D" w14:paraId="6151F845" w14:textId="77777777" w:rsidTr="00A2769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tcBorders>
              <w:left w:val="dashSmallGap" w:sz="4" w:space="0" w:color="auto"/>
            </w:tcBorders>
          </w:tcPr>
          <w:p w14:paraId="553E2057" w14:textId="77777777" w:rsidR="00AD6B75" w:rsidRPr="00096C3F" w:rsidRDefault="00AD6B75" w:rsidP="00C045F4">
            <w:pPr>
              <w:pStyle w:val="Listeafsnit"/>
              <w:spacing w:line="280" w:lineRule="exact"/>
              <w:ind w:left="0"/>
              <w:rPr>
                <w:color w:val="auto"/>
                <w:sz w:val="18"/>
              </w:rPr>
            </w:pPr>
            <w:r w:rsidRPr="00096C3F">
              <w:rPr>
                <w:color w:val="auto"/>
                <w:sz w:val="18"/>
              </w:rPr>
              <w:t>Grad af alvorlighed</w:t>
            </w:r>
          </w:p>
        </w:tc>
        <w:tc>
          <w:tcPr>
            <w:tcW w:w="6571" w:type="dxa"/>
            <w:tcBorders>
              <w:bottom w:val="single" w:sz="18" w:space="0" w:color="auto"/>
              <w:right w:val="single" w:sz="4" w:space="0" w:color="auto"/>
            </w:tcBorders>
          </w:tcPr>
          <w:p w14:paraId="4B6B8FCF" w14:textId="77777777" w:rsidR="00AD6B75" w:rsidRPr="00AD6B75" w:rsidRDefault="00AD6B75" w:rsidP="00C045F4">
            <w:pPr>
              <w:pStyle w:val="Listeafsnit"/>
              <w:numPr>
                <w:ilvl w:val="0"/>
                <w:numId w:val="8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D6B75">
              <w:rPr>
                <w:sz w:val="18"/>
              </w:rPr>
              <w:t>Forebyggelse/diagnostik og behandling på sygdomsområdet anses for uden betydning for befolkningens helbredstilstand: 0 point</w:t>
            </w:r>
          </w:p>
          <w:p w14:paraId="7878C8BE" w14:textId="77777777" w:rsidR="00AD6B75" w:rsidRPr="00AD6B75" w:rsidRDefault="00AD6B75" w:rsidP="00C045F4">
            <w:pPr>
              <w:pStyle w:val="Listeafsnit"/>
              <w:numPr>
                <w:ilvl w:val="0"/>
                <w:numId w:val="8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D6B75">
              <w:rPr>
                <w:sz w:val="18"/>
              </w:rPr>
              <w:t>Fravær af forebyggelse/diagnostik og behandling medfører funktionsnedsættelse: 1 point</w:t>
            </w:r>
          </w:p>
          <w:p w14:paraId="4CBA2B57" w14:textId="77777777" w:rsidR="00AD6B75" w:rsidRPr="00AD6B75" w:rsidRDefault="00AD6B75" w:rsidP="00C045F4">
            <w:pPr>
              <w:pStyle w:val="Listeafsnit"/>
              <w:numPr>
                <w:ilvl w:val="0"/>
                <w:numId w:val="8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D6B75">
              <w:rPr>
                <w:sz w:val="18"/>
              </w:rPr>
              <w:t xml:space="preserve">Fravær af forebyggelse/diagnostik og behandling medfører svær funktionsnedsættelse/invaliditet: 2 point </w:t>
            </w:r>
          </w:p>
          <w:p w14:paraId="1D1D8E6F" w14:textId="77777777" w:rsidR="00AD6B75" w:rsidRPr="00AD6B75" w:rsidRDefault="00AD6B75" w:rsidP="00C045F4">
            <w:pPr>
              <w:pStyle w:val="Listeafsnit"/>
              <w:numPr>
                <w:ilvl w:val="0"/>
                <w:numId w:val="8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D6B75">
              <w:rPr>
                <w:sz w:val="18"/>
              </w:rPr>
              <w:t xml:space="preserve">Fravær af behandlingsindsatsen medfører død af sygdommen: 3 point  </w:t>
            </w:r>
          </w:p>
          <w:p w14:paraId="11EE0C66" w14:textId="77777777" w:rsidR="00AD6B75" w:rsidRPr="00A5678D" w:rsidRDefault="00AD6B75" w:rsidP="00C045F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3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745E50E3" w14:textId="77777777" w:rsidR="00AD6B75" w:rsidRDefault="00AD6B75" w:rsidP="00C045F4">
            <w:pPr>
              <w:pStyle w:val="Listeafsnit"/>
              <w:spacing w:line="28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20AE46CF" w14:textId="77777777" w:rsidR="00BF0F9A" w:rsidRDefault="00BF0F9A" w:rsidP="00C045F4">
      <w:pPr>
        <w:pStyle w:val="Listeafsnit"/>
        <w:spacing w:after="0" w:line="280" w:lineRule="exact"/>
        <w:ind w:left="0"/>
        <w:jc w:val="right"/>
      </w:pPr>
    </w:p>
    <w:p w14:paraId="58DF4193" w14:textId="77777777" w:rsidR="00D91C52" w:rsidRDefault="00D91C52" w:rsidP="00C045F4">
      <w:pPr>
        <w:pStyle w:val="Listeafsnit"/>
        <w:spacing w:after="0" w:line="280" w:lineRule="exact"/>
        <w:ind w:left="0"/>
        <w:jc w:val="right"/>
        <w:sectPr w:rsidR="00D91C52" w:rsidSect="00A5678D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07E37E18" w14:textId="77777777" w:rsidR="00D856F2" w:rsidRPr="00D856F2" w:rsidRDefault="00D856F2" w:rsidP="00C045F4">
      <w:pPr>
        <w:keepNext/>
        <w:keepLines/>
        <w:spacing w:after="0" w:line="280" w:lineRule="exact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D856F2">
        <w:rPr>
          <w:rFonts w:asciiTheme="majorHAnsi" w:eastAsiaTheme="majorEastAsia" w:hAnsiTheme="majorHAnsi" w:cstheme="majorBidi"/>
          <w:b/>
          <w:bCs/>
          <w:sz w:val="24"/>
          <w:szCs w:val="24"/>
        </w:rPr>
        <w:lastRenderedPageBreak/>
        <w:t>Scoringsvejledning til databasernes scoringsredskab</w:t>
      </w:r>
    </w:p>
    <w:p w14:paraId="3D692274" w14:textId="77777777" w:rsidR="00D856F2" w:rsidRPr="00D856F2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</w:p>
    <w:p w14:paraId="055B9DC7" w14:textId="5C383B26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D856F2">
        <w:rPr>
          <w:rFonts w:asciiTheme="majorHAnsi" w:hAnsiTheme="majorHAnsi"/>
          <w:sz w:val="18"/>
          <w:szCs w:val="18"/>
        </w:rPr>
        <w:t xml:space="preserve">Dette er en vejledning til udfyldelse af scoringen af databaser som et led i prioriteringsprocessen. </w:t>
      </w:r>
      <w:r w:rsidRPr="00616879">
        <w:rPr>
          <w:rFonts w:asciiTheme="majorHAnsi" w:hAnsiTheme="majorHAnsi"/>
          <w:sz w:val="18"/>
          <w:szCs w:val="18"/>
        </w:rPr>
        <w:t>Vejledningen i</w:t>
      </w:r>
      <w:r w:rsidR="0096540E">
        <w:rPr>
          <w:rFonts w:asciiTheme="majorHAnsi" w:hAnsiTheme="majorHAnsi"/>
          <w:sz w:val="18"/>
          <w:szCs w:val="18"/>
        </w:rPr>
        <w:t>ndeholder beskrivelser af ideal</w:t>
      </w:r>
      <w:r w:rsidRPr="00616879">
        <w:rPr>
          <w:rFonts w:asciiTheme="majorHAnsi" w:hAnsiTheme="majorHAnsi"/>
          <w:sz w:val="18"/>
          <w:szCs w:val="18"/>
        </w:rPr>
        <w:t xml:space="preserve">databasen ud fra 10 kriterier. Til hvert kriterium er det muligt at score fra 0 til 3 point. </w:t>
      </w:r>
    </w:p>
    <w:p w14:paraId="26C08268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 xml:space="preserve">I scoringsredskabet er det muligt at kommentere på egen scoring, såfremt der </w:t>
      </w:r>
      <w:r w:rsidR="0096540E">
        <w:rPr>
          <w:rFonts w:asciiTheme="majorHAnsi" w:hAnsiTheme="majorHAnsi"/>
          <w:sz w:val="18"/>
          <w:szCs w:val="18"/>
        </w:rPr>
        <w:t xml:space="preserve">er </w:t>
      </w:r>
      <w:r w:rsidRPr="00616879">
        <w:rPr>
          <w:rFonts w:asciiTheme="majorHAnsi" w:hAnsiTheme="majorHAnsi"/>
          <w:sz w:val="18"/>
          <w:szCs w:val="18"/>
        </w:rPr>
        <w:t>supplerende oplysninger, som styregruppen finder relevant i forbindelse med en helhedsvurdering af databasen.</w:t>
      </w:r>
    </w:p>
    <w:p w14:paraId="4257A294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</w:p>
    <w:p w14:paraId="3704D697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b/>
          <w:sz w:val="18"/>
          <w:szCs w:val="18"/>
        </w:rPr>
      </w:pPr>
      <w:r w:rsidRPr="00616879">
        <w:rPr>
          <w:rFonts w:asciiTheme="majorHAnsi" w:hAnsiTheme="majorHAnsi"/>
          <w:b/>
          <w:sz w:val="18"/>
          <w:szCs w:val="18"/>
        </w:rPr>
        <w:t>1) Tværfaglig, -disciplinær og –sektoriel:</w:t>
      </w:r>
    </w:p>
    <w:p w14:paraId="4FA93BFE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>Databasen scores i forhold til indikatorsættets afspejling af tværfaglig, -disciplinær og/eller –sektoriel indsats.</w:t>
      </w:r>
    </w:p>
    <w:p w14:paraId="2A6F50A6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>Den ideale database er baseret på sundhedsfaglighed med bidrag fra flere sundhedsprofessioner, herunder læger, sygeplejersker og terapeuter. Tværfagligheden skal kunne aflæses i databasens indikatorer, hvor omfanget og graden af tværfaglighed bør være dokumenteret.</w:t>
      </w:r>
    </w:p>
    <w:p w14:paraId="0B75ADD3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>Tværdisciplinær karakter, repræsenteret ved flere kliniske lægelige specialers indsats (vurdering, behandlingsdeltagelse, bidrag med data) skal kunne aflæses i databasens indikatorer.</w:t>
      </w:r>
    </w:p>
    <w:p w14:paraId="3C9A3000" w14:textId="7E5757EF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 xml:space="preserve">Behandlingsindsatsen i </w:t>
      </w:r>
      <w:r w:rsidR="0072031D">
        <w:rPr>
          <w:rFonts w:asciiTheme="majorHAnsi" w:hAnsiTheme="majorHAnsi"/>
          <w:sz w:val="18"/>
          <w:szCs w:val="18"/>
        </w:rPr>
        <w:t>almen praksis/privat praktiserende</w:t>
      </w:r>
      <w:r w:rsidRPr="00616879">
        <w:rPr>
          <w:rFonts w:asciiTheme="majorHAnsi" w:hAnsiTheme="majorHAnsi"/>
          <w:sz w:val="18"/>
          <w:szCs w:val="18"/>
        </w:rPr>
        <w:t xml:space="preserve">, hospitalssektor og kommunalsektor skal, når det er relevant for helheden i patientforløbet og for de opnåelige resultater, kunne aflæses i databasens indikatorer, hvor de enkelte sektorers indsats bør dokumenteres med data. </w:t>
      </w:r>
      <w:r w:rsidR="00C045F4">
        <w:rPr>
          <w:rFonts w:asciiTheme="majorHAnsi" w:hAnsiTheme="majorHAnsi"/>
          <w:sz w:val="18"/>
          <w:szCs w:val="18"/>
        </w:rPr>
        <w:t>Se om p</w:t>
      </w:r>
      <w:r w:rsidRPr="00616879">
        <w:rPr>
          <w:rFonts w:asciiTheme="majorHAnsi" w:hAnsiTheme="majorHAnsi"/>
          <w:sz w:val="18"/>
          <w:szCs w:val="18"/>
        </w:rPr>
        <w:t>atientens eget bidrag</w:t>
      </w:r>
      <w:r w:rsidR="00C045F4">
        <w:rPr>
          <w:rFonts w:asciiTheme="majorHAnsi" w:hAnsiTheme="majorHAnsi"/>
          <w:sz w:val="18"/>
          <w:szCs w:val="18"/>
        </w:rPr>
        <w:t xml:space="preserve"> i kriterierne 4 &amp; 7</w:t>
      </w:r>
    </w:p>
    <w:p w14:paraId="02303A42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b/>
          <w:sz w:val="18"/>
          <w:szCs w:val="18"/>
        </w:rPr>
      </w:pPr>
    </w:p>
    <w:p w14:paraId="0F37A9AE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proofErr w:type="spellStart"/>
      <w:r w:rsidRPr="00616879">
        <w:rPr>
          <w:rFonts w:asciiTheme="majorHAnsi" w:hAnsiTheme="majorHAnsi"/>
          <w:b/>
          <w:i/>
          <w:sz w:val="18"/>
          <w:szCs w:val="18"/>
        </w:rPr>
        <w:t>Pointgivning</w:t>
      </w:r>
      <w:proofErr w:type="spellEnd"/>
      <w:r w:rsidRPr="00616879">
        <w:rPr>
          <w:rFonts w:asciiTheme="majorHAnsi" w:hAnsiTheme="majorHAnsi"/>
          <w:b/>
          <w:i/>
          <w:sz w:val="18"/>
          <w:szCs w:val="18"/>
        </w:rPr>
        <w:t>:</w:t>
      </w:r>
      <w:r w:rsidRPr="00616879">
        <w:rPr>
          <w:rFonts w:asciiTheme="majorHAnsi" w:hAnsiTheme="majorHAnsi"/>
          <w:sz w:val="18"/>
          <w:szCs w:val="18"/>
        </w:rPr>
        <w:t xml:space="preserve"> Tværfaglighed 0 eller 1; Tværdisciplinær 0 eller 1; Tværsektoriel 0 eller 1. </w:t>
      </w:r>
      <w:r w:rsidR="0096540E">
        <w:rPr>
          <w:rFonts w:asciiTheme="majorHAnsi" w:hAnsiTheme="majorHAnsi"/>
          <w:sz w:val="18"/>
          <w:szCs w:val="18"/>
        </w:rPr>
        <w:t>Hver faktor giver således</w:t>
      </w:r>
      <w:r w:rsidRPr="00616879">
        <w:rPr>
          <w:rFonts w:asciiTheme="majorHAnsi" w:hAnsiTheme="majorHAnsi"/>
          <w:sz w:val="18"/>
          <w:szCs w:val="18"/>
        </w:rPr>
        <w:t xml:space="preserve"> </w:t>
      </w:r>
      <w:r w:rsidR="0096540E">
        <w:rPr>
          <w:rFonts w:asciiTheme="majorHAnsi" w:hAnsiTheme="majorHAnsi"/>
          <w:sz w:val="18"/>
          <w:szCs w:val="18"/>
        </w:rPr>
        <w:t xml:space="preserve">1 </w:t>
      </w:r>
      <w:r w:rsidRPr="00616879">
        <w:rPr>
          <w:rFonts w:asciiTheme="majorHAnsi" w:hAnsiTheme="majorHAnsi"/>
          <w:sz w:val="18"/>
          <w:szCs w:val="18"/>
        </w:rPr>
        <w:t>point. Det er højst muligt at score  3 point.</w:t>
      </w:r>
    </w:p>
    <w:p w14:paraId="6575386D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b/>
          <w:sz w:val="18"/>
          <w:szCs w:val="18"/>
        </w:rPr>
      </w:pPr>
    </w:p>
    <w:p w14:paraId="5D0291A0" w14:textId="109E70F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b/>
          <w:sz w:val="18"/>
          <w:szCs w:val="18"/>
        </w:rPr>
        <w:t xml:space="preserve">2) Kliniske retningslinjer – indikatorernes dækning: </w:t>
      </w:r>
      <w:r w:rsidRPr="00616879">
        <w:rPr>
          <w:rFonts w:asciiTheme="majorHAnsi" w:hAnsiTheme="majorHAnsi"/>
          <w:b/>
          <w:sz w:val="18"/>
          <w:szCs w:val="18"/>
        </w:rPr>
        <w:br/>
      </w:r>
      <w:r w:rsidRPr="00616879">
        <w:rPr>
          <w:rFonts w:asciiTheme="majorHAnsi" w:hAnsiTheme="majorHAnsi"/>
          <w:sz w:val="18"/>
          <w:szCs w:val="18"/>
        </w:rPr>
        <w:t xml:space="preserve">Databasen scores i forhold til integration af de kliniske retningslinjer </w:t>
      </w:r>
      <w:r w:rsidR="00B40936">
        <w:rPr>
          <w:rFonts w:asciiTheme="majorHAnsi" w:hAnsiTheme="majorHAnsi"/>
          <w:sz w:val="18"/>
          <w:szCs w:val="18"/>
        </w:rPr>
        <w:t>i</w:t>
      </w:r>
      <w:r w:rsidR="00B40936" w:rsidRPr="00616879">
        <w:rPr>
          <w:rFonts w:asciiTheme="majorHAnsi" w:hAnsiTheme="majorHAnsi"/>
          <w:sz w:val="18"/>
          <w:szCs w:val="18"/>
        </w:rPr>
        <w:t xml:space="preserve"> </w:t>
      </w:r>
      <w:r w:rsidRPr="00616879">
        <w:rPr>
          <w:rFonts w:asciiTheme="majorHAnsi" w:hAnsiTheme="majorHAnsi"/>
          <w:sz w:val="18"/>
          <w:szCs w:val="18"/>
        </w:rPr>
        <w:t>databasens indikatorsæt</w:t>
      </w:r>
      <w:r w:rsidR="0072031D">
        <w:rPr>
          <w:rFonts w:asciiTheme="majorHAnsi" w:hAnsiTheme="majorHAnsi"/>
          <w:sz w:val="18"/>
          <w:szCs w:val="18"/>
        </w:rPr>
        <w:t>/supplerende opgørelser</w:t>
      </w:r>
      <w:r w:rsidRPr="00616879">
        <w:rPr>
          <w:rFonts w:asciiTheme="majorHAnsi" w:hAnsiTheme="majorHAnsi"/>
          <w:sz w:val="18"/>
          <w:szCs w:val="18"/>
        </w:rPr>
        <w:t>.</w:t>
      </w:r>
    </w:p>
    <w:p w14:paraId="14095909" w14:textId="69DDB667" w:rsidR="0072031D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>Den ideale database dækker behandlingsforløb og –indsats, hvor der er tilgængelige nationale kliniske retningslinjer og/eller retningslinjer udgivet af det/de faglige selskab(-er), baseret på evidensen på området. Evidensen indgår i databasens dokumentalistrapport</w:t>
      </w:r>
      <w:r w:rsidR="0072031D">
        <w:rPr>
          <w:rFonts w:asciiTheme="majorHAnsi" w:hAnsiTheme="majorHAnsi"/>
          <w:sz w:val="18"/>
          <w:szCs w:val="18"/>
        </w:rPr>
        <w:t>/anden eksplicit afdækning af evidensgrundlag</w:t>
      </w:r>
      <w:r w:rsidRPr="00616879">
        <w:rPr>
          <w:rFonts w:asciiTheme="majorHAnsi" w:hAnsiTheme="majorHAnsi"/>
          <w:sz w:val="18"/>
          <w:szCs w:val="18"/>
        </w:rPr>
        <w:t>. Databasens indikatorer</w:t>
      </w:r>
      <w:r w:rsidR="0072031D">
        <w:rPr>
          <w:rFonts w:asciiTheme="majorHAnsi" w:hAnsiTheme="majorHAnsi"/>
          <w:sz w:val="18"/>
          <w:szCs w:val="18"/>
        </w:rPr>
        <w:t>/</w:t>
      </w:r>
      <w:r w:rsidR="0072031D" w:rsidRPr="0072031D">
        <w:rPr>
          <w:rFonts w:asciiTheme="majorHAnsi" w:hAnsiTheme="majorHAnsi"/>
          <w:sz w:val="18"/>
          <w:szCs w:val="18"/>
        </w:rPr>
        <w:t>supplerende opgørelser</w:t>
      </w:r>
      <w:r w:rsidRPr="00616879">
        <w:rPr>
          <w:rFonts w:asciiTheme="majorHAnsi" w:hAnsiTheme="majorHAnsi"/>
          <w:sz w:val="18"/>
          <w:szCs w:val="18"/>
        </w:rPr>
        <w:t xml:space="preserve"> dækker relevante kliniske retningslinjer på behandlingsområdet.</w:t>
      </w:r>
    </w:p>
    <w:p w14:paraId="0CC6D4F2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</w:p>
    <w:p w14:paraId="3F555B52" w14:textId="083817B0" w:rsidR="00D856F2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proofErr w:type="spellStart"/>
      <w:r w:rsidRPr="00616879">
        <w:rPr>
          <w:rFonts w:asciiTheme="majorHAnsi" w:hAnsiTheme="majorHAnsi"/>
          <w:b/>
          <w:i/>
          <w:sz w:val="18"/>
          <w:szCs w:val="18"/>
        </w:rPr>
        <w:t>Pointgivning</w:t>
      </w:r>
      <w:proofErr w:type="spellEnd"/>
      <w:r w:rsidRPr="00616879">
        <w:rPr>
          <w:rFonts w:asciiTheme="majorHAnsi" w:hAnsiTheme="majorHAnsi"/>
          <w:b/>
          <w:i/>
          <w:sz w:val="18"/>
          <w:szCs w:val="18"/>
        </w:rPr>
        <w:t>:</w:t>
      </w:r>
      <w:r w:rsidRPr="00616879">
        <w:rPr>
          <w:rFonts w:asciiTheme="majorHAnsi" w:hAnsiTheme="majorHAnsi"/>
          <w:sz w:val="18"/>
          <w:szCs w:val="18"/>
        </w:rPr>
        <w:t xml:space="preserve"> Ingen fundne kliniske retningslinjer bagved databasens indikatorer 0; Kliniske retningslinjer findes, men dækker ikke </w:t>
      </w:r>
      <w:r w:rsidR="00B40936">
        <w:rPr>
          <w:rFonts w:asciiTheme="majorHAnsi" w:hAnsiTheme="majorHAnsi"/>
          <w:sz w:val="18"/>
          <w:szCs w:val="18"/>
        </w:rPr>
        <w:t xml:space="preserve">det </w:t>
      </w:r>
      <w:r w:rsidRPr="00616879">
        <w:rPr>
          <w:rFonts w:asciiTheme="majorHAnsi" w:hAnsiTheme="majorHAnsi"/>
          <w:sz w:val="18"/>
          <w:szCs w:val="18"/>
        </w:rPr>
        <w:t>samle</w:t>
      </w:r>
      <w:r w:rsidR="00B40936">
        <w:rPr>
          <w:rFonts w:asciiTheme="majorHAnsi" w:hAnsiTheme="majorHAnsi"/>
          <w:sz w:val="18"/>
          <w:szCs w:val="18"/>
        </w:rPr>
        <w:t>de</w:t>
      </w:r>
      <w:r w:rsidRPr="00616879">
        <w:rPr>
          <w:rFonts w:asciiTheme="majorHAnsi" w:hAnsiTheme="majorHAnsi"/>
          <w:sz w:val="18"/>
          <w:szCs w:val="18"/>
        </w:rPr>
        <w:t xml:space="preserve"> forløb og er ikke koblet til indikatorerne 1; Der findes kliniske retningslinjer der dækker hele behandlingsforløbet, men indikatorsættet dækker ikke alle relevante tiltag 2; Kliniske retningslinjer og indikatorer er fuldt dækkende og integrerede 3.</w:t>
      </w:r>
    </w:p>
    <w:p w14:paraId="54CF4974" w14:textId="77777777" w:rsidR="00C045F4" w:rsidRPr="00616879" w:rsidRDefault="00C045F4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</w:p>
    <w:p w14:paraId="489D22F8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b/>
          <w:sz w:val="18"/>
          <w:szCs w:val="18"/>
        </w:rPr>
        <w:t>3) Indikatorsættets udformning og relevans:</w:t>
      </w:r>
      <w:r w:rsidRPr="00616879">
        <w:rPr>
          <w:rFonts w:asciiTheme="majorHAnsi" w:hAnsiTheme="majorHAnsi"/>
          <w:b/>
          <w:sz w:val="18"/>
          <w:szCs w:val="18"/>
        </w:rPr>
        <w:br/>
      </w:r>
      <w:r w:rsidRPr="00616879">
        <w:rPr>
          <w:rFonts w:asciiTheme="majorHAnsi" w:hAnsiTheme="majorHAnsi"/>
          <w:sz w:val="18"/>
          <w:szCs w:val="18"/>
        </w:rPr>
        <w:t>Databasen scores i forhold til indikatorsættets udformning og opdatering, som regnes for udtryk for indikatorsættets kobling til gældende evidens.</w:t>
      </w:r>
    </w:p>
    <w:p w14:paraId="4F535730" w14:textId="07DD0A92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>Den ideale database indeholder indikatorer, der dokumenterer og måler struktur, proces og resultat for de relevante behandlingsindsatser i patientforløbet. Indikatorsættet revideres/fornyes jævnligt, således databasen altid fremstår fagligt aktuel og motiverende for kvalitetsarbejde.</w:t>
      </w:r>
      <w:r w:rsidR="0072031D">
        <w:rPr>
          <w:rFonts w:asciiTheme="majorHAnsi" w:hAnsiTheme="majorHAnsi"/>
          <w:sz w:val="18"/>
          <w:szCs w:val="18"/>
        </w:rPr>
        <w:t xml:space="preserve"> Hvis der er sket en gennemgang af evidensgrundlag og indikatorsæt, der ikke har ført til ændringer, regnes det for en opdatering.</w:t>
      </w:r>
    </w:p>
    <w:p w14:paraId="4B44B723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b/>
          <w:sz w:val="18"/>
          <w:szCs w:val="18"/>
        </w:rPr>
      </w:pPr>
    </w:p>
    <w:p w14:paraId="6310947D" w14:textId="02CFFF1E" w:rsidR="00C045F4" w:rsidRPr="00C045F4" w:rsidRDefault="00D856F2" w:rsidP="00C045F4">
      <w:pPr>
        <w:spacing w:after="0" w:line="280" w:lineRule="exac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18"/>
        </w:rPr>
      </w:pPr>
      <w:proofErr w:type="spellStart"/>
      <w:r w:rsidRPr="00C045F4">
        <w:rPr>
          <w:rFonts w:asciiTheme="majorHAnsi" w:hAnsiTheme="majorHAnsi"/>
          <w:b/>
          <w:i/>
          <w:sz w:val="18"/>
          <w:szCs w:val="18"/>
        </w:rPr>
        <w:t>Pointgivning</w:t>
      </w:r>
      <w:proofErr w:type="spellEnd"/>
      <w:r w:rsidRPr="00C045F4">
        <w:rPr>
          <w:rFonts w:asciiTheme="majorHAnsi" w:hAnsiTheme="majorHAnsi"/>
          <w:b/>
          <w:i/>
          <w:sz w:val="18"/>
          <w:szCs w:val="18"/>
        </w:rPr>
        <w:t>:</w:t>
      </w:r>
      <w:r w:rsidRPr="00C045F4">
        <w:rPr>
          <w:rFonts w:asciiTheme="majorHAnsi" w:hAnsiTheme="majorHAnsi"/>
          <w:sz w:val="18"/>
          <w:szCs w:val="18"/>
        </w:rPr>
        <w:t xml:space="preserve"> </w:t>
      </w:r>
      <w:r w:rsidR="00C045F4" w:rsidRPr="00C045F4">
        <w:rPr>
          <w:sz w:val="18"/>
        </w:rPr>
        <w:t>Kun enten struktur, proces e</w:t>
      </w:r>
      <w:r w:rsidR="00C045F4">
        <w:rPr>
          <w:sz w:val="18"/>
        </w:rPr>
        <w:t>ller resultat dokumenteres/måles</w:t>
      </w:r>
      <w:r w:rsidR="00C045F4" w:rsidRPr="00C045F4">
        <w:rPr>
          <w:sz w:val="18"/>
        </w:rPr>
        <w:t xml:space="preserve"> 0</w:t>
      </w:r>
      <w:r w:rsidR="00C045F4">
        <w:rPr>
          <w:sz w:val="18"/>
        </w:rPr>
        <w:t xml:space="preserve">; </w:t>
      </w:r>
      <w:r w:rsidR="00C045F4" w:rsidRPr="00C045F4">
        <w:rPr>
          <w:sz w:val="18"/>
        </w:rPr>
        <w:t xml:space="preserve">Mindst to af de følgende: struktur, proces og resultatindikatorer måles, men evidensunderlaget </w:t>
      </w:r>
      <w:r w:rsidR="0072031D">
        <w:rPr>
          <w:sz w:val="18"/>
        </w:rPr>
        <w:t xml:space="preserve">og indikatorsæt </w:t>
      </w:r>
      <w:r w:rsidR="00C045F4" w:rsidRPr="00C045F4">
        <w:rPr>
          <w:sz w:val="18"/>
        </w:rPr>
        <w:t>er ikke opdateret/ revideret inden for de sidste tre år 1</w:t>
      </w:r>
      <w:r w:rsidR="00C045F4">
        <w:rPr>
          <w:sz w:val="18"/>
        </w:rPr>
        <w:t xml:space="preserve">; </w:t>
      </w:r>
      <w:r w:rsidR="0072031D">
        <w:rPr>
          <w:sz w:val="18"/>
        </w:rPr>
        <w:t>M</w:t>
      </w:r>
      <w:r w:rsidR="00C045F4" w:rsidRPr="00C045F4">
        <w:rPr>
          <w:sz w:val="18"/>
        </w:rPr>
        <w:t>indst to af de følgende: struktur, proces og resultat</w:t>
      </w:r>
      <w:r w:rsidR="0072031D">
        <w:rPr>
          <w:sz w:val="18"/>
        </w:rPr>
        <w:t xml:space="preserve"> måles</w:t>
      </w:r>
      <w:r w:rsidR="00C045F4" w:rsidRPr="00C045F4">
        <w:rPr>
          <w:sz w:val="18"/>
        </w:rPr>
        <w:t xml:space="preserve">, med </w:t>
      </w:r>
      <w:r w:rsidR="0072031D" w:rsidRPr="0072031D">
        <w:rPr>
          <w:sz w:val="18"/>
        </w:rPr>
        <w:t xml:space="preserve">opdatering af evidensgrundlag/justering af indikatorer </w:t>
      </w:r>
      <w:r w:rsidR="00C045F4" w:rsidRPr="00C045F4">
        <w:rPr>
          <w:sz w:val="18"/>
        </w:rPr>
        <w:t>inden for tre år 2</w:t>
      </w:r>
      <w:r w:rsidR="00C045F4">
        <w:rPr>
          <w:sz w:val="18"/>
        </w:rPr>
        <w:t xml:space="preserve">; </w:t>
      </w:r>
      <w:r w:rsidR="00C045F4" w:rsidRPr="00C045F4">
        <w:rPr>
          <w:sz w:val="18"/>
        </w:rPr>
        <w:t xml:space="preserve">Indikatorsættet dækker struktur, proces og resultat og samt </w:t>
      </w:r>
      <w:r w:rsidR="0072031D">
        <w:rPr>
          <w:sz w:val="18"/>
        </w:rPr>
        <w:t>opdatering af evidensgrundlag/</w:t>
      </w:r>
      <w:r w:rsidR="00C045F4" w:rsidRPr="00C045F4">
        <w:rPr>
          <w:sz w:val="18"/>
        </w:rPr>
        <w:t>justering af indikatorer inden for seneste tre år</w:t>
      </w:r>
      <w:r w:rsidR="00C045F4">
        <w:rPr>
          <w:sz w:val="18"/>
        </w:rPr>
        <w:t xml:space="preserve"> </w:t>
      </w:r>
      <w:r w:rsidR="00C045F4" w:rsidRPr="00C045F4">
        <w:rPr>
          <w:sz w:val="18"/>
        </w:rPr>
        <w:t>3</w:t>
      </w:r>
    </w:p>
    <w:p w14:paraId="7B599704" w14:textId="5F6236A8" w:rsidR="00D856F2" w:rsidRPr="00616879" w:rsidRDefault="00D856F2" w:rsidP="00C045F4">
      <w:pPr>
        <w:spacing w:after="0" w:line="280" w:lineRule="exact"/>
        <w:rPr>
          <w:rFonts w:asciiTheme="majorHAnsi" w:hAnsiTheme="majorHAnsi"/>
          <w:b/>
          <w:sz w:val="18"/>
          <w:szCs w:val="18"/>
        </w:rPr>
      </w:pPr>
    </w:p>
    <w:p w14:paraId="3703709C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b/>
          <w:sz w:val="18"/>
          <w:szCs w:val="18"/>
        </w:rPr>
        <w:lastRenderedPageBreak/>
        <w:t>4) PRO:</w:t>
      </w:r>
      <w:r w:rsidRPr="00616879">
        <w:rPr>
          <w:rFonts w:asciiTheme="majorHAnsi" w:hAnsiTheme="majorHAnsi"/>
          <w:b/>
          <w:sz w:val="18"/>
          <w:szCs w:val="18"/>
        </w:rPr>
        <w:br/>
      </w:r>
      <w:r w:rsidRPr="00616879">
        <w:rPr>
          <w:rFonts w:asciiTheme="majorHAnsi" w:hAnsiTheme="majorHAnsi"/>
          <w:sz w:val="18"/>
          <w:szCs w:val="18"/>
        </w:rPr>
        <w:t>Databasen scores i forhold til databasens arbejde med at inkludere PRO i indikatorsættet.</w:t>
      </w:r>
    </w:p>
    <w:p w14:paraId="1A03E9C4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>Den ideale database lader patienternes vurdering af opnået helbredssituation/behandlingsresultat indgå som resultatindikator på behandlingsområdet.</w:t>
      </w:r>
    </w:p>
    <w:p w14:paraId="232BB68F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b/>
          <w:sz w:val="18"/>
          <w:szCs w:val="18"/>
        </w:rPr>
      </w:pPr>
    </w:p>
    <w:p w14:paraId="5F0741D2" w14:textId="7EB4C91E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proofErr w:type="spellStart"/>
      <w:r w:rsidRPr="00616879">
        <w:rPr>
          <w:rFonts w:asciiTheme="majorHAnsi" w:hAnsiTheme="majorHAnsi"/>
          <w:b/>
          <w:i/>
          <w:sz w:val="18"/>
          <w:szCs w:val="18"/>
        </w:rPr>
        <w:t>Pointgivning</w:t>
      </w:r>
      <w:proofErr w:type="spellEnd"/>
      <w:r w:rsidRPr="00616879">
        <w:rPr>
          <w:rFonts w:asciiTheme="majorHAnsi" w:hAnsiTheme="majorHAnsi"/>
          <w:i/>
          <w:sz w:val="18"/>
          <w:szCs w:val="18"/>
        </w:rPr>
        <w:t>:</w:t>
      </w:r>
      <w:r w:rsidRPr="00616879">
        <w:rPr>
          <w:rFonts w:asciiTheme="majorHAnsi" w:hAnsiTheme="majorHAnsi"/>
          <w:sz w:val="18"/>
          <w:szCs w:val="18"/>
        </w:rPr>
        <w:t xml:space="preserve"> Databasen har ikke PRO-data og angiver ikke planer om at få PRO-data på behandlingsområdet 0; </w:t>
      </w:r>
      <w:r w:rsidR="00C045F4" w:rsidRPr="00C045F4">
        <w:rPr>
          <w:rFonts w:asciiTheme="majorHAnsi" w:hAnsiTheme="majorHAnsi"/>
          <w:sz w:val="18"/>
          <w:szCs w:val="18"/>
        </w:rPr>
        <w:t>Databasen er i gang med at undersøge muligheden f</w:t>
      </w:r>
      <w:r w:rsidR="00C045F4">
        <w:rPr>
          <w:rFonts w:asciiTheme="majorHAnsi" w:hAnsiTheme="majorHAnsi"/>
          <w:sz w:val="18"/>
          <w:szCs w:val="18"/>
        </w:rPr>
        <w:t xml:space="preserve">or at anvende PRO-data </w:t>
      </w:r>
      <w:r w:rsidRPr="00616879">
        <w:rPr>
          <w:rFonts w:asciiTheme="majorHAnsi" w:hAnsiTheme="majorHAnsi"/>
          <w:sz w:val="18"/>
          <w:szCs w:val="18"/>
        </w:rPr>
        <w:t>1; Databasen har udviklet målepunkter men endnu er PRO-data ikke iværksat (hvilket kan skyldes tekniske og IT-</w:t>
      </w:r>
      <w:proofErr w:type="spellStart"/>
      <w:r w:rsidRPr="00616879">
        <w:rPr>
          <w:rFonts w:asciiTheme="majorHAnsi" w:hAnsiTheme="majorHAnsi"/>
          <w:sz w:val="18"/>
          <w:szCs w:val="18"/>
        </w:rPr>
        <w:t>mæssige</w:t>
      </w:r>
      <w:proofErr w:type="spellEnd"/>
      <w:r w:rsidRPr="00616879">
        <w:rPr>
          <w:rFonts w:asciiTheme="majorHAnsi" w:hAnsiTheme="majorHAnsi"/>
          <w:sz w:val="18"/>
          <w:szCs w:val="18"/>
        </w:rPr>
        <w:t xml:space="preserve"> hindringer) 2; Databasen inkluderer PRO-data 3.</w:t>
      </w:r>
    </w:p>
    <w:p w14:paraId="34750622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</w:p>
    <w:p w14:paraId="08790EF6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b/>
          <w:sz w:val="18"/>
          <w:szCs w:val="18"/>
        </w:rPr>
      </w:pPr>
      <w:r w:rsidRPr="00616879">
        <w:rPr>
          <w:rFonts w:asciiTheme="majorHAnsi" w:hAnsiTheme="majorHAnsi"/>
          <w:b/>
          <w:sz w:val="18"/>
          <w:szCs w:val="18"/>
        </w:rPr>
        <w:t>5) Indberetningsopgave:</w:t>
      </w:r>
    </w:p>
    <w:p w14:paraId="273FA738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>Databasen scores i forhold til omfanget af indberetningsopgaven i klinikken.</w:t>
      </w:r>
    </w:p>
    <w:p w14:paraId="4FFEDD7E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 xml:space="preserve">Den ideale database opnår data </w:t>
      </w:r>
      <w:proofErr w:type="spellStart"/>
      <w:r w:rsidRPr="00616879">
        <w:rPr>
          <w:rFonts w:asciiTheme="majorHAnsi" w:hAnsiTheme="majorHAnsi"/>
          <w:sz w:val="18"/>
          <w:szCs w:val="18"/>
        </w:rPr>
        <w:t>vha</w:t>
      </w:r>
      <w:proofErr w:type="spellEnd"/>
      <w:r w:rsidRPr="00616879">
        <w:rPr>
          <w:rFonts w:asciiTheme="majorHAnsi" w:hAnsiTheme="majorHAnsi"/>
          <w:sz w:val="18"/>
          <w:szCs w:val="18"/>
        </w:rPr>
        <w:t xml:space="preserve"> datafangst/andre eksisterende datakilder evt. suppleret med manuelt indtastede data, som ikke registreres noget andet sted, således at dobbeltregistrering i forhold til databasedriften ikke behøver at foregå.</w:t>
      </w:r>
    </w:p>
    <w:p w14:paraId="7F8415EB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</w:p>
    <w:p w14:paraId="0949CED6" w14:textId="4A5B564F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proofErr w:type="spellStart"/>
      <w:r w:rsidRPr="00616879">
        <w:rPr>
          <w:rFonts w:asciiTheme="majorHAnsi" w:hAnsiTheme="majorHAnsi"/>
          <w:b/>
          <w:i/>
          <w:sz w:val="18"/>
          <w:szCs w:val="18"/>
        </w:rPr>
        <w:t>Pointgivning</w:t>
      </w:r>
      <w:proofErr w:type="spellEnd"/>
      <w:r w:rsidRPr="00616879">
        <w:rPr>
          <w:rFonts w:asciiTheme="majorHAnsi" w:hAnsiTheme="majorHAnsi"/>
          <w:b/>
          <w:i/>
          <w:sz w:val="18"/>
          <w:szCs w:val="18"/>
        </w:rPr>
        <w:t>:</w:t>
      </w:r>
      <w:r w:rsidRPr="00616879">
        <w:rPr>
          <w:rFonts w:asciiTheme="majorHAnsi" w:hAnsiTheme="majorHAnsi"/>
          <w:sz w:val="18"/>
          <w:szCs w:val="18"/>
        </w:rPr>
        <w:t xml:space="preserve"> Databasen er baseret på delvis/fuld manuel indberetning, herunder dobbeltregistrerede data, og der er tale om et betyde</w:t>
      </w:r>
      <w:r w:rsidR="00C045F4">
        <w:rPr>
          <w:rFonts w:asciiTheme="majorHAnsi" w:hAnsiTheme="majorHAnsi"/>
          <w:sz w:val="18"/>
          <w:szCs w:val="18"/>
        </w:rPr>
        <w:t>ligt antal variable (flere end 7</w:t>
      </w:r>
      <w:r w:rsidRPr="00616879">
        <w:rPr>
          <w:rFonts w:asciiTheme="majorHAnsi" w:hAnsiTheme="majorHAnsi"/>
          <w:sz w:val="18"/>
          <w:szCs w:val="18"/>
        </w:rPr>
        <w:t>) og/eller patienter (flere end 500 per år) 0; Databasen er base</w:t>
      </w:r>
      <w:r w:rsidR="00C045F4">
        <w:rPr>
          <w:rFonts w:asciiTheme="majorHAnsi" w:hAnsiTheme="majorHAnsi"/>
          <w:sz w:val="18"/>
          <w:szCs w:val="18"/>
        </w:rPr>
        <w:t>ret på få variable (mindre end 7</w:t>
      </w:r>
      <w:r w:rsidRPr="00616879">
        <w:rPr>
          <w:rFonts w:asciiTheme="majorHAnsi" w:hAnsiTheme="majorHAnsi"/>
          <w:sz w:val="18"/>
          <w:szCs w:val="18"/>
        </w:rPr>
        <w:t>) som indtastes manuelt, men der er tale om få patienter (færre end 500) per år 1; Databasen er under omlægning til fuld datafangst, men afventer teknisk løsning/IT-assistance 2; Databasen er baseret på datafangst/andre eksisterende datakilder evt. suppleret med manuelt indberettede data som ikke registreres andre steder 3.</w:t>
      </w:r>
    </w:p>
    <w:p w14:paraId="6F90A1F5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</w:p>
    <w:p w14:paraId="1AA23961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b/>
          <w:sz w:val="18"/>
          <w:szCs w:val="18"/>
        </w:rPr>
        <w:t>6) Løbende afrapportering:</w:t>
      </w:r>
      <w:r w:rsidRPr="00616879">
        <w:rPr>
          <w:rFonts w:asciiTheme="majorHAnsi" w:hAnsiTheme="majorHAnsi"/>
          <w:b/>
          <w:sz w:val="18"/>
          <w:szCs w:val="18"/>
        </w:rPr>
        <w:br/>
      </w:r>
      <w:r w:rsidRPr="00616879">
        <w:rPr>
          <w:rFonts w:asciiTheme="majorHAnsi" w:hAnsiTheme="majorHAnsi"/>
          <w:sz w:val="18"/>
          <w:szCs w:val="18"/>
        </w:rPr>
        <w:t>Databasen scores i forhold til hvilken afrapportering, der leveres retur til de indberettende enheder.</w:t>
      </w:r>
    </w:p>
    <w:p w14:paraId="5C7FFE00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>Den ideale database har løbende afrapportering til det kliniske miljø, hvorfra data er blevet hentet. Afrapportering sker månedsvist, kvartalsvist og hvert år (årsrapporten). Der er aftalt fast afrapporteringsformat.</w:t>
      </w:r>
    </w:p>
    <w:p w14:paraId="354035F2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b/>
          <w:sz w:val="18"/>
          <w:szCs w:val="18"/>
        </w:rPr>
      </w:pPr>
    </w:p>
    <w:p w14:paraId="7B62469F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proofErr w:type="spellStart"/>
      <w:r w:rsidRPr="00616879">
        <w:rPr>
          <w:rFonts w:asciiTheme="majorHAnsi" w:hAnsiTheme="majorHAnsi"/>
          <w:b/>
          <w:i/>
          <w:sz w:val="18"/>
          <w:szCs w:val="18"/>
        </w:rPr>
        <w:t>Pointgivning</w:t>
      </w:r>
      <w:proofErr w:type="spellEnd"/>
      <w:r w:rsidRPr="00616879">
        <w:rPr>
          <w:rFonts w:asciiTheme="majorHAnsi" w:hAnsiTheme="majorHAnsi"/>
          <w:b/>
          <w:i/>
          <w:sz w:val="18"/>
          <w:szCs w:val="18"/>
        </w:rPr>
        <w:t>:</w:t>
      </w:r>
      <w:r w:rsidRPr="00616879">
        <w:rPr>
          <w:rFonts w:asciiTheme="majorHAnsi" w:hAnsiTheme="majorHAnsi"/>
          <w:sz w:val="18"/>
          <w:szCs w:val="18"/>
        </w:rPr>
        <w:t xml:space="preserve"> Der er ingen løbende afrapportering 0; Databasen ikke sat op i fast afrapporteringsformat, men løbende afrapportering til klinikken på anden vis 1; Løbende afrapportering på anden vis og databasen afventer opsætning i fast afrapporteringsformat, KKA 2; Databasen er sat op i fast afrapporteringsformat, KKA 3.</w:t>
      </w:r>
    </w:p>
    <w:p w14:paraId="043C4D6F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</w:p>
    <w:p w14:paraId="18733E9E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b/>
          <w:sz w:val="18"/>
          <w:szCs w:val="18"/>
        </w:rPr>
        <w:t>7) Patientinddragelse:</w:t>
      </w:r>
      <w:r w:rsidRPr="00616879">
        <w:rPr>
          <w:rFonts w:asciiTheme="majorHAnsi" w:hAnsiTheme="majorHAnsi"/>
          <w:b/>
          <w:sz w:val="18"/>
          <w:szCs w:val="18"/>
        </w:rPr>
        <w:br/>
      </w:r>
      <w:r w:rsidRPr="00616879">
        <w:rPr>
          <w:rFonts w:asciiTheme="majorHAnsi" w:hAnsiTheme="majorHAnsi"/>
          <w:sz w:val="18"/>
          <w:szCs w:val="18"/>
        </w:rPr>
        <w:t>Databasen scores i forhold til, hvorledes patienter</w:t>
      </w:r>
      <w:r w:rsidR="0096540E">
        <w:rPr>
          <w:rFonts w:asciiTheme="majorHAnsi" w:hAnsiTheme="majorHAnsi"/>
          <w:sz w:val="18"/>
          <w:szCs w:val="18"/>
        </w:rPr>
        <w:t xml:space="preserve"> er </w:t>
      </w:r>
      <w:r w:rsidRPr="00616879">
        <w:rPr>
          <w:rFonts w:asciiTheme="majorHAnsi" w:hAnsiTheme="majorHAnsi"/>
          <w:sz w:val="18"/>
          <w:szCs w:val="18"/>
        </w:rPr>
        <w:t xml:space="preserve"> repræsenteret i databasens styregruppe.</w:t>
      </w:r>
    </w:p>
    <w:p w14:paraId="1835FC15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>Den ideale databases styregruppe har foruden faglige repræsentanter også patientrepræsentation, således at patientens synsvinkel og input tilsikres i databasens opbygning og drift.</w:t>
      </w:r>
    </w:p>
    <w:p w14:paraId="6A146C72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b/>
          <w:sz w:val="18"/>
          <w:szCs w:val="18"/>
        </w:rPr>
      </w:pPr>
    </w:p>
    <w:p w14:paraId="2C9141CF" w14:textId="46377E5C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proofErr w:type="spellStart"/>
      <w:r w:rsidRPr="00616879">
        <w:rPr>
          <w:rFonts w:asciiTheme="majorHAnsi" w:hAnsiTheme="majorHAnsi"/>
          <w:b/>
          <w:i/>
          <w:sz w:val="18"/>
          <w:szCs w:val="18"/>
        </w:rPr>
        <w:t>Pointgivning</w:t>
      </w:r>
      <w:proofErr w:type="spellEnd"/>
      <w:r w:rsidRPr="00616879">
        <w:rPr>
          <w:rFonts w:asciiTheme="majorHAnsi" w:hAnsiTheme="majorHAnsi"/>
          <w:b/>
          <w:i/>
          <w:sz w:val="18"/>
          <w:szCs w:val="18"/>
        </w:rPr>
        <w:t>:</w:t>
      </w:r>
      <w:r w:rsidRPr="00616879">
        <w:rPr>
          <w:rFonts w:asciiTheme="majorHAnsi" w:hAnsiTheme="majorHAnsi"/>
          <w:sz w:val="18"/>
          <w:szCs w:val="18"/>
        </w:rPr>
        <w:t xml:space="preserve"> Ingen patientrepræsentant i styregruppen 0; </w:t>
      </w:r>
      <w:r w:rsidR="00C045F4">
        <w:rPr>
          <w:rFonts w:asciiTheme="majorHAnsi" w:hAnsiTheme="majorHAnsi"/>
          <w:sz w:val="18"/>
          <w:szCs w:val="18"/>
        </w:rPr>
        <w:t>Arbejder på at</w:t>
      </w:r>
      <w:r w:rsidRPr="00616879">
        <w:rPr>
          <w:rFonts w:asciiTheme="majorHAnsi" w:hAnsiTheme="majorHAnsi"/>
          <w:sz w:val="18"/>
          <w:szCs w:val="18"/>
        </w:rPr>
        <w:t xml:space="preserve"> få patientrepræsentation 1; En patientrepræsentant i styregruppen 2; Der er to patientrepræsentanter, begge har gennemgået kursus eller er tilmeldt hos RKKP 3.</w:t>
      </w:r>
    </w:p>
    <w:p w14:paraId="5B96675B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</w:p>
    <w:p w14:paraId="34080100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b/>
          <w:sz w:val="18"/>
          <w:szCs w:val="18"/>
        </w:rPr>
        <w:t>8) Databasen dækker hele behandlingsforløbet af sygdomstilstand:</w:t>
      </w:r>
      <w:r w:rsidRPr="00616879">
        <w:rPr>
          <w:rFonts w:asciiTheme="majorHAnsi" w:hAnsiTheme="majorHAnsi"/>
          <w:b/>
          <w:sz w:val="18"/>
          <w:szCs w:val="18"/>
        </w:rPr>
        <w:br/>
      </w:r>
      <w:r w:rsidRPr="00616879">
        <w:rPr>
          <w:rFonts w:asciiTheme="majorHAnsi" w:hAnsiTheme="majorHAnsi"/>
          <w:sz w:val="18"/>
          <w:szCs w:val="18"/>
        </w:rPr>
        <w:t>Databasen scores i forhold til graden af dækning af hele behandlingsforløbet.</w:t>
      </w:r>
    </w:p>
    <w:p w14:paraId="321B28E7" w14:textId="6AF18317" w:rsidR="00D856F2" w:rsidRPr="00616879" w:rsidRDefault="00D856F2" w:rsidP="00C045F4">
      <w:pPr>
        <w:pStyle w:val="Brdtekst"/>
      </w:pPr>
      <w:r w:rsidRPr="00616879">
        <w:t>Den ideale database indeholder og omfatter hele behandlingsforløbet, som en patient med pågældende sygdom gennemgår. Alle relevante behandlings</w:t>
      </w:r>
      <w:r w:rsidR="00CC7D26">
        <w:t>tilbud</w:t>
      </w:r>
      <w:r w:rsidRPr="00616879">
        <w:t xml:space="preserve"> skal indgå i databasens indikatorer, hvor behandlingsindsatsen dokumenteres.</w:t>
      </w:r>
    </w:p>
    <w:p w14:paraId="56FCFFD5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proofErr w:type="spellStart"/>
      <w:r w:rsidRPr="00616879">
        <w:rPr>
          <w:rFonts w:asciiTheme="majorHAnsi" w:hAnsiTheme="majorHAnsi"/>
          <w:b/>
          <w:i/>
          <w:sz w:val="18"/>
          <w:szCs w:val="18"/>
        </w:rPr>
        <w:lastRenderedPageBreak/>
        <w:t>Pointgivning</w:t>
      </w:r>
      <w:proofErr w:type="spellEnd"/>
      <w:r w:rsidRPr="00616879">
        <w:rPr>
          <w:rFonts w:asciiTheme="majorHAnsi" w:hAnsiTheme="majorHAnsi"/>
          <w:b/>
          <w:i/>
          <w:sz w:val="18"/>
          <w:szCs w:val="18"/>
        </w:rPr>
        <w:t>:</w:t>
      </w:r>
      <w:r w:rsidRPr="00616879">
        <w:rPr>
          <w:rFonts w:asciiTheme="majorHAnsi" w:hAnsiTheme="majorHAnsi"/>
          <w:sz w:val="18"/>
          <w:szCs w:val="18"/>
        </w:rPr>
        <w:t xml:space="preserve"> Kun et afgrænset behandlingstilbud 0; Flere men ikke alle behandlingstilbud indgår 1; Det samlede behandlingstilbud i behandlingssektoren indgår 2; Behandlingstilbud i flere sektorer indgår 3.</w:t>
      </w:r>
    </w:p>
    <w:p w14:paraId="42EF6705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</w:p>
    <w:p w14:paraId="75500015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b/>
          <w:sz w:val="18"/>
          <w:szCs w:val="18"/>
        </w:rPr>
        <w:t>9) Forskningsanvendelse:</w:t>
      </w:r>
      <w:r w:rsidRPr="00616879">
        <w:rPr>
          <w:rFonts w:asciiTheme="majorHAnsi" w:hAnsiTheme="majorHAnsi"/>
          <w:b/>
          <w:sz w:val="18"/>
          <w:szCs w:val="18"/>
        </w:rPr>
        <w:br/>
      </w:r>
      <w:r w:rsidRPr="00616879">
        <w:rPr>
          <w:rFonts w:asciiTheme="majorHAnsi" w:hAnsiTheme="majorHAnsi"/>
          <w:sz w:val="18"/>
          <w:szCs w:val="18"/>
        </w:rPr>
        <w:t>Databasen scores i forhold til forskningsaktiviteten på baggrund af databasens data.</w:t>
      </w:r>
    </w:p>
    <w:p w14:paraId="19201A98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>Datakvaliteten i den ideale database er høj og data benyttes til klinisk forskning på behandlingsområdet. Forskningsaktivitet ses omvendt som et godt tegn og karakteristik af en god (komplet og valideret) database.</w:t>
      </w:r>
    </w:p>
    <w:p w14:paraId="7FA90185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</w:p>
    <w:p w14:paraId="11AC5663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proofErr w:type="spellStart"/>
      <w:r w:rsidRPr="00616879">
        <w:rPr>
          <w:rFonts w:asciiTheme="majorHAnsi" w:hAnsiTheme="majorHAnsi"/>
          <w:b/>
          <w:i/>
          <w:sz w:val="18"/>
          <w:szCs w:val="18"/>
        </w:rPr>
        <w:t>Pointgivning</w:t>
      </w:r>
      <w:proofErr w:type="spellEnd"/>
      <w:r w:rsidRPr="00616879">
        <w:rPr>
          <w:rFonts w:asciiTheme="majorHAnsi" w:hAnsiTheme="majorHAnsi"/>
          <w:b/>
          <w:i/>
          <w:sz w:val="18"/>
          <w:szCs w:val="18"/>
        </w:rPr>
        <w:t>:</w:t>
      </w:r>
      <w:r w:rsidRPr="00616879">
        <w:rPr>
          <w:rFonts w:asciiTheme="majorHAnsi" w:hAnsiTheme="majorHAnsi"/>
          <w:sz w:val="18"/>
          <w:szCs w:val="18"/>
        </w:rPr>
        <w:t xml:space="preserve"> Ingen ansøgninger om forskningsadgang til databasen 0; 1-2 ansøgninger om forskningsadgang til databasen i 2018-19 1; 3-6 ansøgninger om forskningsadgang til databasen i 2018-19 2; Mere end 6 ansøgninger om forskningsadgang 2018-19 3.</w:t>
      </w:r>
    </w:p>
    <w:p w14:paraId="1B7ACC3D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</w:p>
    <w:p w14:paraId="50FA0372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b/>
          <w:sz w:val="18"/>
          <w:szCs w:val="18"/>
        </w:rPr>
      </w:pPr>
      <w:r w:rsidRPr="00616879">
        <w:rPr>
          <w:rFonts w:asciiTheme="majorHAnsi" w:hAnsiTheme="majorHAnsi"/>
          <w:b/>
          <w:sz w:val="18"/>
          <w:szCs w:val="18"/>
        </w:rPr>
        <w:t>10) Grad af alvorlighed:</w:t>
      </w:r>
    </w:p>
    <w:p w14:paraId="22630A9A" w14:textId="77777777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r w:rsidRPr="00616879">
        <w:rPr>
          <w:rFonts w:asciiTheme="majorHAnsi" w:hAnsiTheme="majorHAnsi"/>
          <w:sz w:val="18"/>
          <w:szCs w:val="18"/>
        </w:rPr>
        <w:t>Databasen scores i forhold til alvorsgraden af det sygdomsområde, datebasen dækker.</w:t>
      </w:r>
    </w:p>
    <w:p w14:paraId="5CA57091" w14:textId="4E3F067C" w:rsidR="00D856F2" w:rsidRDefault="00D856F2" w:rsidP="00C045F4">
      <w:pPr>
        <w:spacing w:after="0" w:line="280" w:lineRule="exact"/>
        <w:rPr>
          <w:rFonts w:asciiTheme="majorHAnsi" w:hAnsiTheme="majorHAnsi"/>
          <w:b/>
          <w:sz w:val="18"/>
          <w:szCs w:val="18"/>
        </w:rPr>
      </w:pPr>
      <w:proofErr w:type="spellStart"/>
      <w:r w:rsidRPr="00616879">
        <w:rPr>
          <w:rFonts w:asciiTheme="majorHAnsi" w:hAnsiTheme="majorHAnsi"/>
          <w:sz w:val="18"/>
          <w:szCs w:val="18"/>
        </w:rPr>
        <w:t>RKKP's</w:t>
      </w:r>
      <w:proofErr w:type="spellEnd"/>
      <w:r w:rsidRPr="00616879">
        <w:rPr>
          <w:rFonts w:asciiTheme="majorHAnsi" w:hAnsiTheme="majorHAnsi"/>
          <w:sz w:val="18"/>
          <w:szCs w:val="18"/>
        </w:rPr>
        <w:t xml:space="preserve"> databaser dækker sygdomsområder, hvor behandlingsindsatsen har stor betydning for den enkelte patients helbredstilstand.</w:t>
      </w:r>
      <w:r w:rsidR="00CC7D26">
        <w:rPr>
          <w:rFonts w:asciiTheme="majorHAnsi" w:hAnsiTheme="majorHAnsi"/>
          <w:sz w:val="18"/>
          <w:szCs w:val="18"/>
        </w:rPr>
        <w:t xml:space="preserve"> </w:t>
      </w:r>
    </w:p>
    <w:p w14:paraId="51DC4EA1" w14:textId="77777777" w:rsidR="00CC7D26" w:rsidRPr="00616879" w:rsidRDefault="00CC7D26" w:rsidP="00C045F4">
      <w:pPr>
        <w:spacing w:after="0" w:line="280" w:lineRule="exact"/>
        <w:rPr>
          <w:rFonts w:asciiTheme="majorHAnsi" w:hAnsiTheme="majorHAnsi"/>
          <w:b/>
          <w:sz w:val="18"/>
          <w:szCs w:val="18"/>
        </w:rPr>
      </w:pPr>
    </w:p>
    <w:p w14:paraId="0BC15C2B" w14:textId="01AEAE90" w:rsidR="00D856F2" w:rsidRPr="00616879" w:rsidRDefault="00D856F2" w:rsidP="00C045F4">
      <w:pPr>
        <w:spacing w:after="0" w:line="280" w:lineRule="exact"/>
        <w:rPr>
          <w:rFonts w:asciiTheme="majorHAnsi" w:hAnsiTheme="majorHAnsi"/>
          <w:sz w:val="18"/>
          <w:szCs w:val="18"/>
        </w:rPr>
      </w:pPr>
      <w:proofErr w:type="spellStart"/>
      <w:r w:rsidRPr="00616879">
        <w:rPr>
          <w:rFonts w:asciiTheme="majorHAnsi" w:hAnsiTheme="majorHAnsi"/>
          <w:b/>
          <w:i/>
          <w:sz w:val="18"/>
          <w:szCs w:val="18"/>
        </w:rPr>
        <w:t>Pointgivning</w:t>
      </w:r>
      <w:proofErr w:type="spellEnd"/>
      <w:r w:rsidRPr="00616879">
        <w:rPr>
          <w:rFonts w:asciiTheme="majorHAnsi" w:hAnsiTheme="majorHAnsi"/>
          <w:b/>
          <w:i/>
          <w:sz w:val="18"/>
          <w:szCs w:val="18"/>
        </w:rPr>
        <w:t>:</w:t>
      </w:r>
      <w:r w:rsidRPr="00616879">
        <w:rPr>
          <w:rFonts w:asciiTheme="majorHAnsi" w:hAnsiTheme="majorHAnsi"/>
          <w:sz w:val="18"/>
          <w:szCs w:val="18"/>
        </w:rPr>
        <w:t xml:space="preserve"> Forebyggelse/diagnostik og behandling på sygdomsområdet anses for uden betydning for patientens helbredstilstand 0; Fravær af forebyggelse/diagnostik og behandling medfører funktionsnedsættelse</w:t>
      </w:r>
      <w:r w:rsidR="00C045F4">
        <w:rPr>
          <w:rFonts w:asciiTheme="majorHAnsi" w:hAnsiTheme="majorHAnsi"/>
          <w:sz w:val="18"/>
          <w:szCs w:val="18"/>
        </w:rPr>
        <w:t xml:space="preserve"> (</w:t>
      </w:r>
      <w:r w:rsidR="00C045F4" w:rsidRPr="00C045F4">
        <w:rPr>
          <w:rFonts w:asciiTheme="majorHAnsi" w:hAnsiTheme="majorHAnsi"/>
          <w:sz w:val="18"/>
          <w:szCs w:val="18"/>
        </w:rPr>
        <w:t>forstås som nedsat evne til at fungere såvel fysis</w:t>
      </w:r>
      <w:r w:rsidR="00C045F4">
        <w:rPr>
          <w:rFonts w:asciiTheme="majorHAnsi" w:hAnsiTheme="majorHAnsi"/>
          <w:sz w:val="18"/>
          <w:szCs w:val="18"/>
        </w:rPr>
        <w:t>k som psykisk)</w:t>
      </w:r>
      <w:r w:rsidRPr="00616879">
        <w:rPr>
          <w:rFonts w:asciiTheme="majorHAnsi" w:hAnsiTheme="majorHAnsi"/>
          <w:sz w:val="18"/>
          <w:szCs w:val="18"/>
        </w:rPr>
        <w:t xml:space="preserve"> 1; Fravær af forebyggelse/diagnostik og behandling medfører svær funktionsnedsættelse/invaliditet 2; Fravær af behandlingsindsatsen medfører død af sygdommen 3.  </w:t>
      </w:r>
    </w:p>
    <w:p w14:paraId="13F9A3C2" w14:textId="77777777" w:rsidR="00D91C52" w:rsidRPr="00616879" w:rsidRDefault="00D91C52" w:rsidP="00C045F4">
      <w:pPr>
        <w:pStyle w:val="Listeafsnit"/>
        <w:spacing w:after="0" w:line="280" w:lineRule="exact"/>
        <w:ind w:left="0"/>
      </w:pPr>
    </w:p>
    <w:p w14:paraId="6B0BFD8D" w14:textId="77777777" w:rsidR="00D856F2" w:rsidRPr="00616879" w:rsidRDefault="00D856F2" w:rsidP="00C045F4">
      <w:pPr>
        <w:pStyle w:val="Listeafsnit"/>
        <w:spacing w:after="0" w:line="280" w:lineRule="exact"/>
        <w:ind w:left="0"/>
        <w:jc w:val="right"/>
      </w:pPr>
    </w:p>
    <w:sectPr w:rsidR="00D856F2" w:rsidRPr="00616879" w:rsidSect="00D91C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4E5E34" w15:done="0"/>
  <w15:commentEx w15:paraId="4A80C21D" w15:done="0"/>
  <w15:commentEx w15:paraId="48A3A87A" w15:done="0"/>
  <w15:commentEx w15:paraId="49833746" w15:done="0"/>
  <w15:commentEx w15:paraId="49EC41EF" w15:done="0"/>
  <w15:commentEx w15:paraId="07AA4EEF" w15:done="0"/>
  <w15:commentEx w15:paraId="2BA2E9E3" w15:done="0"/>
  <w15:commentEx w15:paraId="23F372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E5E34" w16cid:durableId="20654A9D"/>
  <w16cid:commentId w16cid:paraId="4A80C21D" w16cid:durableId="20654D56"/>
  <w16cid:commentId w16cid:paraId="48A3A87A" w16cid:durableId="20655A07"/>
  <w16cid:commentId w16cid:paraId="49833746" w16cid:durableId="20655A9C"/>
  <w16cid:commentId w16cid:paraId="49EC41EF" w16cid:durableId="20655B50"/>
  <w16cid:commentId w16cid:paraId="07AA4EEF" w16cid:durableId="20655CE2"/>
  <w16cid:commentId w16cid:paraId="2BA2E9E3" w16cid:durableId="206562B4"/>
  <w16cid:commentId w16cid:paraId="23F372BF" w16cid:durableId="206564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5E1A6" w14:textId="77777777" w:rsidR="00864B44" w:rsidRDefault="00864B44" w:rsidP="00096C3F">
      <w:pPr>
        <w:spacing w:after="0"/>
      </w:pPr>
      <w:r>
        <w:separator/>
      </w:r>
    </w:p>
  </w:endnote>
  <w:endnote w:type="continuationSeparator" w:id="0">
    <w:p w14:paraId="39B7B304" w14:textId="77777777" w:rsidR="00864B44" w:rsidRDefault="00864B44" w:rsidP="00096C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ACE55" w14:textId="77777777" w:rsidR="00616879" w:rsidRDefault="0061687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240747"/>
      <w:docPartObj>
        <w:docPartGallery w:val="Page Numbers (Bottom of Page)"/>
        <w:docPartUnique/>
      </w:docPartObj>
    </w:sdtPr>
    <w:sdtEndPr/>
    <w:sdtContent>
      <w:p w14:paraId="13DDB536" w14:textId="77777777" w:rsidR="00096C3F" w:rsidRDefault="00096C3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973">
          <w:rPr>
            <w:noProof/>
          </w:rPr>
          <w:t>2</w:t>
        </w:r>
        <w:r>
          <w:fldChar w:fldCharType="end"/>
        </w:r>
      </w:p>
    </w:sdtContent>
  </w:sdt>
  <w:p w14:paraId="3B7D92D6" w14:textId="77777777" w:rsidR="00096C3F" w:rsidRDefault="00096C3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D0DA6" w14:textId="77777777" w:rsidR="00616879" w:rsidRDefault="0061687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7EA8B" w14:textId="77777777" w:rsidR="00864B44" w:rsidRDefault="00864B44" w:rsidP="00096C3F">
      <w:pPr>
        <w:spacing w:after="0"/>
      </w:pPr>
      <w:r>
        <w:separator/>
      </w:r>
    </w:p>
  </w:footnote>
  <w:footnote w:type="continuationSeparator" w:id="0">
    <w:p w14:paraId="41E7501B" w14:textId="77777777" w:rsidR="00864B44" w:rsidRDefault="00864B44" w:rsidP="00096C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35979" w14:textId="61EAA55F" w:rsidR="00616879" w:rsidRDefault="0061687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08FD" w14:textId="01D70542" w:rsidR="00096C3F" w:rsidRDefault="00096C3F" w:rsidP="00096C3F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5F8D6AF" wp14:editId="7650D395">
          <wp:extent cx="1853565" cy="51816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E7DE0" w14:textId="65C56CC5" w:rsidR="00616879" w:rsidRDefault="0061687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066"/>
    <w:multiLevelType w:val="hybridMultilevel"/>
    <w:tmpl w:val="A198E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280C"/>
    <w:multiLevelType w:val="hybridMultilevel"/>
    <w:tmpl w:val="4224A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D21C0"/>
    <w:multiLevelType w:val="hybridMultilevel"/>
    <w:tmpl w:val="00BEB628"/>
    <w:lvl w:ilvl="0" w:tplc="903844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0720"/>
    <w:multiLevelType w:val="hybridMultilevel"/>
    <w:tmpl w:val="1C94A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001B"/>
    <w:multiLevelType w:val="hybridMultilevel"/>
    <w:tmpl w:val="8E50F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404D4"/>
    <w:multiLevelType w:val="hybridMultilevel"/>
    <w:tmpl w:val="CFAEEC22"/>
    <w:lvl w:ilvl="0" w:tplc="903844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D3100"/>
    <w:multiLevelType w:val="hybridMultilevel"/>
    <w:tmpl w:val="15A0F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D08E2"/>
    <w:multiLevelType w:val="hybridMultilevel"/>
    <w:tmpl w:val="CF6E3934"/>
    <w:lvl w:ilvl="0" w:tplc="040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90F623D"/>
    <w:multiLevelType w:val="hybridMultilevel"/>
    <w:tmpl w:val="98A0D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412EB"/>
    <w:multiLevelType w:val="hybridMultilevel"/>
    <w:tmpl w:val="EA625CB8"/>
    <w:lvl w:ilvl="0" w:tplc="9038446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25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D47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F05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22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D0F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565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C63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F62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DD0214"/>
    <w:multiLevelType w:val="hybridMultilevel"/>
    <w:tmpl w:val="C4DE230C"/>
    <w:lvl w:ilvl="0" w:tplc="903844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9A"/>
    <w:rsid w:val="0000004F"/>
    <w:rsid w:val="00001205"/>
    <w:rsid w:val="00013C07"/>
    <w:rsid w:val="00014E2A"/>
    <w:rsid w:val="000167F6"/>
    <w:rsid w:val="00021438"/>
    <w:rsid w:val="000227FE"/>
    <w:rsid w:val="000278B1"/>
    <w:rsid w:val="00036454"/>
    <w:rsid w:val="00051C97"/>
    <w:rsid w:val="000570A6"/>
    <w:rsid w:val="00057E75"/>
    <w:rsid w:val="000611FB"/>
    <w:rsid w:val="000619DE"/>
    <w:rsid w:val="00065E0B"/>
    <w:rsid w:val="00067D2F"/>
    <w:rsid w:val="00074B47"/>
    <w:rsid w:val="00076B90"/>
    <w:rsid w:val="000919C7"/>
    <w:rsid w:val="00092153"/>
    <w:rsid w:val="00096C3F"/>
    <w:rsid w:val="00096DE1"/>
    <w:rsid w:val="000A1174"/>
    <w:rsid w:val="000A36AD"/>
    <w:rsid w:val="000A6AC6"/>
    <w:rsid w:val="000A75D6"/>
    <w:rsid w:val="000B186E"/>
    <w:rsid w:val="000D4F80"/>
    <w:rsid w:val="000D6B11"/>
    <w:rsid w:val="000E0988"/>
    <w:rsid w:val="000E6141"/>
    <w:rsid w:val="000F23E2"/>
    <w:rsid w:val="000F5E2A"/>
    <w:rsid w:val="00107519"/>
    <w:rsid w:val="0011098B"/>
    <w:rsid w:val="00110CB4"/>
    <w:rsid w:val="00110E99"/>
    <w:rsid w:val="00111005"/>
    <w:rsid w:val="0011489A"/>
    <w:rsid w:val="00114DBF"/>
    <w:rsid w:val="0011736F"/>
    <w:rsid w:val="001274EB"/>
    <w:rsid w:val="001309CA"/>
    <w:rsid w:val="001349F9"/>
    <w:rsid w:val="001352F9"/>
    <w:rsid w:val="001464C5"/>
    <w:rsid w:val="001472E7"/>
    <w:rsid w:val="00147B05"/>
    <w:rsid w:val="00155913"/>
    <w:rsid w:val="00157224"/>
    <w:rsid w:val="00165329"/>
    <w:rsid w:val="001872C7"/>
    <w:rsid w:val="00191D8B"/>
    <w:rsid w:val="001923C9"/>
    <w:rsid w:val="001968A8"/>
    <w:rsid w:val="001A12BB"/>
    <w:rsid w:val="001A1C32"/>
    <w:rsid w:val="001A2644"/>
    <w:rsid w:val="001A4668"/>
    <w:rsid w:val="001B0DD8"/>
    <w:rsid w:val="001B10A3"/>
    <w:rsid w:val="001C3A9D"/>
    <w:rsid w:val="001C4DF2"/>
    <w:rsid w:val="001C67AE"/>
    <w:rsid w:val="001D156B"/>
    <w:rsid w:val="001D2B88"/>
    <w:rsid w:val="001D66EB"/>
    <w:rsid w:val="001E39A0"/>
    <w:rsid w:val="001E48B4"/>
    <w:rsid w:val="001E492A"/>
    <w:rsid w:val="001E55E9"/>
    <w:rsid w:val="001F2DA0"/>
    <w:rsid w:val="001F2EF8"/>
    <w:rsid w:val="001F316A"/>
    <w:rsid w:val="001F6F2B"/>
    <w:rsid w:val="00203452"/>
    <w:rsid w:val="00205337"/>
    <w:rsid w:val="00206CD7"/>
    <w:rsid w:val="00214E28"/>
    <w:rsid w:val="002176DD"/>
    <w:rsid w:val="00217D41"/>
    <w:rsid w:val="00230CDD"/>
    <w:rsid w:val="0023141C"/>
    <w:rsid w:val="00231B8B"/>
    <w:rsid w:val="0023310E"/>
    <w:rsid w:val="002457B2"/>
    <w:rsid w:val="00245983"/>
    <w:rsid w:val="00246B3D"/>
    <w:rsid w:val="002528A7"/>
    <w:rsid w:val="0026224D"/>
    <w:rsid w:val="0026363B"/>
    <w:rsid w:val="0026558F"/>
    <w:rsid w:val="002734A8"/>
    <w:rsid w:val="00274543"/>
    <w:rsid w:val="00274FC4"/>
    <w:rsid w:val="0027684F"/>
    <w:rsid w:val="00277299"/>
    <w:rsid w:val="002807C8"/>
    <w:rsid w:val="002B5550"/>
    <w:rsid w:val="002B5F40"/>
    <w:rsid w:val="002C10A5"/>
    <w:rsid w:val="002C4A3E"/>
    <w:rsid w:val="002C535D"/>
    <w:rsid w:val="002D52EF"/>
    <w:rsid w:val="002D654D"/>
    <w:rsid w:val="002E35DB"/>
    <w:rsid w:val="002E3A7E"/>
    <w:rsid w:val="002E4A11"/>
    <w:rsid w:val="002E5AB2"/>
    <w:rsid w:val="002E7B7E"/>
    <w:rsid w:val="002F3116"/>
    <w:rsid w:val="002F367A"/>
    <w:rsid w:val="002F5D37"/>
    <w:rsid w:val="00310D72"/>
    <w:rsid w:val="00313080"/>
    <w:rsid w:val="003140CB"/>
    <w:rsid w:val="003202D0"/>
    <w:rsid w:val="003213BD"/>
    <w:rsid w:val="00323969"/>
    <w:rsid w:val="00326E43"/>
    <w:rsid w:val="00327F22"/>
    <w:rsid w:val="00330F92"/>
    <w:rsid w:val="00331776"/>
    <w:rsid w:val="00331B00"/>
    <w:rsid w:val="00343041"/>
    <w:rsid w:val="00350C03"/>
    <w:rsid w:val="00351120"/>
    <w:rsid w:val="00351876"/>
    <w:rsid w:val="00352E53"/>
    <w:rsid w:val="00353274"/>
    <w:rsid w:val="003532B6"/>
    <w:rsid w:val="003543DF"/>
    <w:rsid w:val="00360D99"/>
    <w:rsid w:val="003629A0"/>
    <w:rsid w:val="003648D2"/>
    <w:rsid w:val="00364A9C"/>
    <w:rsid w:val="003666EA"/>
    <w:rsid w:val="00371B28"/>
    <w:rsid w:val="0037491A"/>
    <w:rsid w:val="003755B0"/>
    <w:rsid w:val="00375C98"/>
    <w:rsid w:val="003815A1"/>
    <w:rsid w:val="0038291A"/>
    <w:rsid w:val="00386F2E"/>
    <w:rsid w:val="00386FAE"/>
    <w:rsid w:val="00390251"/>
    <w:rsid w:val="00394502"/>
    <w:rsid w:val="003965EF"/>
    <w:rsid w:val="00397B12"/>
    <w:rsid w:val="00397B25"/>
    <w:rsid w:val="003A1062"/>
    <w:rsid w:val="003A41F7"/>
    <w:rsid w:val="003A5D16"/>
    <w:rsid w:val="003A6AB4"/>
    <w:rsid w:val="003B098C"/>
    <w:rsid w:val="003B22A6"/>
    <w:rsid w:val="003B28F7"/>
    <w:rsid w:val="003B5AD9"/>
    <w:rsid w:val="003C0291"/>
    <w:rsid w:val="003C059A"/>
    <w:rsid w:val="003C25CF"/>
    <w:rsid w:val="003C403E"/>
    <w:rsid w:val="003C45EE"/>
    <w:rsid w:val="003D1CFB"/>
    <w:rsid w:val="003D2A4B"/>
    <w:rsid w:val="003D315E"/>
    <w:rsid w:val="003D6818"/>
    <w:rsid w:val="003E09B4"/>
    <w:rsid w:val="003E4282"/>
    <w:rsid w:val="003F63B6"/>
    <w:rsid w:val="00400E16"/>
    <w:rsid w:val="00402660"/>
    <w:rsid w:val="00402D3E"/>
    <w:rsid w:val="004115E9"/>
    <w:rsid w:val="00414327"/>
    <w:rsid w:val="00414B43"/>
    <w:rsid w:val="00417F37"/>
    <w:rsid w:val="0043133A"/>
    <w:rsid w:val="00435496"/>
    <w:rsid w:val="004362BF"/>
    <w:rsid w:val="0044199A"/>
    <w:rsid w:val="00443680"/>
    <w:rsid w:val="0044530F"/>
    <w:rsid w:val="004459F4"/>
    <w:rsid w:val="004537F1"/>
    <w:rsid w:val="00453FB5"/>
    <w:rsid w:val="004552AD"/>
    <w:rsid w:val="004555A9"/>
    <w:rsid w:val="00461209"/>
    <w:rsid w:val="00463D52"/>
    <w:rsid w:val="00484043"/>
    <w:rsid w:val="00485FE7"/>
    <w:rsid w:val="00490470"/>
    <w:rsid w:val="00493CE8"/>
    <w:rsid w:val="004958C4"/>
    <w:rsid w:val="00496463"/>
    <w:rsid w:val="004973D7"/>
    <w:rsid w:val="004A1B85"/>
    <w:rsid w:val="004A3F90"/>
    <w:rsid w:val="004B0A06"/>
    <w:rsid w:val="004B3912"/>
    <w:rsid w:val="004C1C92"/>
    <w:rsid w:val="004C279C"/>
    <w:rsid w:val="004D3071"/>
    <w:rsid w:val="004D45D0"/>
    <w:rsid w:val="004D5543"/>
    <w:rsid w:val="004D7A78"/>
    <w:rsid w:val="004E686E"/>
    <w:rsid w:val="004F2A1B"/>
    <w:rsid w:val="004F35B3"/>
    <w:rsid w:val="004F48EE"/>
    <w:rsid w:val="00501084"/>
    <w:rsid w:val="00504A65"/>
    <w:rsid w:val="00513256"/>
    <w:rsid w:val="00513E14"/>
    <w:rsid w:val="00521749"/>
    <w:rsid w:val="00522086"/>
    <w:rsid w:val="00522CF1"/>
    <w:rsid w:val="005251E7"/>
    <w:rsid w:val="00530D1D"/>
    <w:rsid w:val="00532495"/>
    <w:rsid w:val="00534428"/>
    <w:rsid w:val="00535FF0"/>
    <w:rsid w:val="005406A8"/>
    <w:rsid w:val="00540C10"/>
    <w:rsid w:val="00542FE2"/>
    <w:rsid w:val="00544483"/>
    <w:rsid w:val="00545878"/>
    <w:rsid w:val="0055377C"/>
    <w:rsid w:val="00557DDF"/>
    <w:rsid w:val="005634B9"/>
    <w:rsid w:val="00564713"/>
    <w:rsid w:val="00565518"/>
    <w:rsid w:val="00572900"/>
    <w:rsid w:val="00572C73"/>
    <w:rsid w:val="00573C01"/>
    <w:rsid w:val="00574707"/>
    <w:rsid w:val="005807DE"/>
    <w:rsid w:val="00582E87"/>
    <w:rsid w:val="00583E17"/>
    <w:rsid w:val="00586BA9"/>
    <w:rsid w:val="005875A7"/>
    <w:rsid w:val="00590CD5"/>
    <w:rsid w:val="0059123D"/>
    <w:rsid w:val="00592ABE"/>
    <w:rsid w:val="005A02F4"/>
    <w:rsid w:val="005A558D"/>
    <w:rsid w:val="005A711A"/>
    <w:rsid w:val="005A7554"/>
    <w:rsid w:val="005A7A0F"/>
    <w:rsid w:val="005B148D"/>
    <w:rsid w:val="005B15D9"/>
    <w:rsid w:val="005B1EBA"/>
    <w:rsid w:val="005C5ABC"/>
    <w:rsid w:val="005E1C0A"/>
    <w:rsid w:val="005E1F4F"/>
    <w:rsid w:val="005E41B9"/>
    <w:rsid w:val="005E48E6"/>
    <w:rsid w:val="005F155A"/>
    <w:rsid w:val="005F55CE"/>
    <w:rsid w:val="005F5F1F"/>
    <w:rsid w:val="005F6C24"/>
    <w:rsid w:val="006000C6"/>
    <w:rsid w:val="00601F52"/>
    <w:rsid w:val="0060779E"/>
    <w:rsid w:val="00612613"/>
    <w:rsid w:val="006157CD"/>
    <w:rsid w:val="00616879"/>
    <w:rsid w:val="00622F43"/>
    <w:rsid w:val="00623538"/>
    <w:rsid w:val="006239B1"/>
    <w:rsid w:val="006264B4"/>
    <w:rsid w:val="00627FD7"/>
    <w:rsid w:val="0063391E"/>
    <w:rsid w:val="00646AD3"/>
    <w:rsid w:val="00650059"/>
    <w:rsid w:val="006515D6"/>
    <w:rsid w:val="00657B81"/>
    <w:rsid w:val="006629CC"/>
    <w:rsid w:val="006658EB"/>
    <w:rsid w:val="006659CF"/>
    <w:rsid w:val="0066699A"/>
    <w:rsid w:val="0067456B"/>
    <w:rsid w:val="006759FD"/>
    <w:rsid w:val="006A1985"/>
    <w:rsid w:val="006A44D5"/>
    <w:rsid w:val="006A7DE8"/>
    <w:rsid w:val="006B2859"/>
    <w:rsid w:val="006B2E80"/>
    <w:rsid w:val="006C33AF"/>
    <w:rsid w:val="006C46B4"/>
    <w:rsid w:val="006D1581"/>
    <w:rsid w:val="006D3E5D"/>
    <w:rsid w:val="006D4C3C"/>
    <w:rsid w:val="006E0826"/>
    <w:rsid w:val="006E5525"/>
    <w:rsid w:val="006E6CC4"/>
    <w:rsid w:val="006E6FFD"/>
    <w:rsid w:val="006F7A5F"/>
    <w:rsid w:val="0070090D"/>
    <w:rsid w:val="0070202C"/>
    <w:rsid w:val="007102CE"/>
    <w:rsid w:val="00713DE0"/>
    <w:rsid w:val="0072031D"/>
    <w:rsid w:val="00720F8D"/>
    <w:rsid w:val="00722D3E"/>
    <w:rsid w:val="00722E39"/>
    <w:rsid w:val="00725525"/>
    <w:rsid w:val="00726702"/>
    <w:rsid w:val="007309EE"/>
    <w:rsid w:val="00733E10"/>
    <w:rsid w:val="00740401"/>
    <w:rsid w:val="0074046B"/>
    <w:rsid w:val="00741A14"/>
    <w:rsid w:val="00741FB4"/>
    <w:rsid w:val="00743B2F"/>
    <w:rsid w:val="00744AAC"/>
    <w:rsid w:val="00746EC8"/>
    <w:rsid w:val="007527C0"/>
    <w:rsid w:val="0076547D"/>
    <w:rsid w:val="00765B8F"/>
    <w:rsid w:val="007672E3"/>
    <w:rsid w:val="007701AB"/>
    <w:rsid w:val="007719E1"/>
    <w:rsid w:val="007825BF"/>
    <w:rsid w:val="00783CCE"/>
    <w:rsid w:val="00790A28"/>
    <w:rsid w:val="00792975"/>
    <w:rsid w:val="00792A9B"/>
    <w:rsid w:val="007977CC"/>
    <w:rsid w:val="007A133F"/>
    <w:rsid w:val="007A1AA0"/>
    <w:rsid w:val="007A2A4B"/>
    <w:rsid w:val="007A5490"/>
    <w:rsid w:val="007B0DFA"/>
    <w:rsid w:val="007B4243"/>
    <w:rsid w:val="007C789F"/>
    <w:rsid w:val="007D0954"/>
    <w:rsid w:val="007D4E10"/>
    <w:rsid w:val="007E22BC"/>
    <w:rsid w:val="007E6AE9"/>
    <w:rsid w:val="007E73BB"/>
    <w:rsid w:val="007F0CC5"/>
    <w:rsid w:val="007F0D6F"/>
    <w:rsid w:val="007F5053"/>
    <w:rsid w:val="0080038B"/>
    <w:rsid w:val="00802B51"/>
    <w:rsid w:val="008110A9"/>
    <w:rsid w:val="008112B1"/>
    <w:rsid w:val="0081208F"/>
    <w:rsid w:val="008202C7"/>
    <w:rsid w:val="00822017"/>
    <w:rsid w:val="00824036"/>
    <w:rsid w:val="00833956"/>
    <w:rsid w:val="00840303"/>
    <w:rsid w:val="00843391"/>
    <w:rsid w:val="00843C2D"/>
    <w:rsid w:val="00845EFC"/>
    <w:rsid w:val="00846429"/>
    <w:rsid w:val="0084665E"/>
    <w:rsid w:val="008476F9"/>
    <w:rsid w:val="00854885"/>
    <w:rsid w:val="008619BB"/>
    <w:rsid w:val="00862794"/>
    <w:rsid w:val="00864919"/>
    <w:rsid w:val="00864B44"/>
    <w:rsid w:val="008658D4"/>
    <w:rsid w:val="008662A1"/>
    <w:rsid w:val="0087136B"/>
    <w:rsid w:val="00871B24"/>
    <w:rsid w:val="0087277A"/>
    <w:rsid w:val="00874EA1"/>
    <w:rsid w:val="008771D0"/>
    <w:rsid w:val="00880F39"/>
    <w:rsid w:val="00881A29"/>
    <w:rsid w:val="00881D89"/>
    <w:rsid w:val="008828B7"/>
    <w:rsid w:val="00882935"/>
    <w:rsid w:val="00883D8E"/>
    <w:rsid w:val="00886112"/>
    <w:rsid w:val="008868F9"/>
    <w:rsid w:val="00887795"/>
    <w:rsid w:val="00892E0B"/>
    <w:rsid w:val="008970EB"/>
    <w:rsid w:val="008A31C4"/>
    <w:rsid w:val="008A6B14"/>
    <w:rsid w:val="008B576E"/>
    <w:rsid w:val="008C21C7"/>
    <w:rsid w:val="008C4BEB"/>
    <w:rsid w:val="008C5554"/>
    <w:rsid w:val="008D058E"/>
    <w:rsid w:val="008D302A"/>
    <w:rsid w:val="008E273A"/>
    <w:rsid w:val="008E2DBE"/>
    <w:rsid w:val="008E4C5C"/>
    <w:rsid w:val="008F2EC7"/>
    <w:rsid w:val="009001BD"/>
    <w:rsid w:val="00900FA7"/>
    <w:rsid w:val="00902A53"/>
    <w:rsid w:val="009037A7"/>
    <w:rsid w:val="00904610"/>
    <w:rsid w:val="009123CF"/>
    <w:rsid w:val="0092011B"/>
    <w:rsid w:val="009219E6"/>
    <w:rsid w:val="009229AD"/>
    <w:rsid w:val="009318B6"/>
    <w:rsid w:val="00933F6C"/>
    <w:rsid w:val="009372FE"/>
    <w:rsid w:val="009377D2"/>
    <w:rsid w:val="009458DD"/>
    <w:rsid w:val="00947B46"/>
    <w:rsid w:val="00957A35"/>
    <w:rsid w:val="009601E4"/>
    <w:rsid w:val="0096540E"/>
    <w:rsid w:val="009658A7"/>
    <w:rsid w:val="009732E8"/>
    <w:rsid w:val="0097462C"/>
    <w:rsid w:val="00983397"/>
    <w:rsid w:val="0099071D"/>
    <w:rsid w:val="00994DA1"/>
    <w:rsid w:val="009973DF"/>
    <w:rsid w:val="009A010B"/>
    <w:rsid w:val="009A144E"/>
    <w:rsid w:val="009A27C2"/>
    <w:rsid w:val="009A3FB8"/>
    <w:rsid w:val="009A468B"/>
    <w:rsid w:val="009A5030"/>
    <w:rsid w:val="009B23D7"/>
    <w:rsid w:val="009B3DF1"/>
    <w:rsid w:val="009B49D8"/>
    <w:rsid w:val="009B4CE7"/>
    <w:rsid w:val="009C5921"/>
    <w:rsid w:val="009C7E96"/>
    <w:rsid w:val="009D7481"/>
    <w:rsid w:val="009D797F"/>
    <w:rsid w:val="009E0D84"/>
    <w:rsid w:val="009E19FA"/>
    <w:rsid w:val="009E418D"/>
    <w:rsid w:val="009E5A66"/>
    <w:rsid w:val="009F1157"/>
    <w:rsid w:val="009F3232"/>
    <w:rsid w:val="009F4D85"/>
    <w:rsid w:val="009F74E0"/>
    <w:rsid w:val="00A005D5"/>
    <w:rsid w:val="00A0114E"/>
    <w:rsid w:val="00A05C7C"/>
    <w:rsid w:val="00A17D14"/>
    <w:rsid w:val="00A220E1"/>
    <w:rsid w:val="00A2693E"/>
    <w:rsid w:val="00A27693"/>
    <w:rsid w:val="00A36CC8"/>
    <w:rsid w:val="00A41AC8"/>
    <w:rsid w:val="00A43D90"/>
    <w:rsid w:val="00A5678D"/>
    <w:rsid w:val="00A573CE"/>
    <w:rsid w:val="00A57F53"/>
    <w:rsid w:val="00A636E9"/>
    <w:rsid w:val="00A64AC2"/>
    <w:rsid w:val="00A707C3"/>
    <w:rsid w:val="00A74875"/>
    <w:rsid w:val="00A775BE"/>
    <w:rsid w:val="00A8008E"/>
    <w:rsid w:val="00A82D62"/>
    <w:rsid w:val="00A82E92"/>
    <w:rsid w:val="00A86C92"/>
    <w:rsid w:val="00A92913"/>
    <w:rsid w:val="00A94D1D"/>
    <w:rsid w:val="00A95787"/>
    <w:rsid w:val="00A95933"/>
    <w:rsid w:val="00AA4FB3"/>
    <w:rsid w:val="00AA5674"/>
    <w:rsid w:val="00AA5F26"/>
    <w:rsid w:val="00AA6B43"/>
    <w:rsid w:val="00AB3B83"/>
    <w:rsid w:val="00AC3E59"/>
    <w:rsid w:val="00AC6955"/>
    <w:rsid w:val="00AC7ECB"/>
    <w:rsid w:val="00AD23A8"/>
    <w:rsid w:val="00AD3404"/>
    <w:rsid w:val="00AD4DCF"/>
    <w:rsid w:val="00AD6B75"/>
    <w:rsid w:val="00AD7CF1"/>
    <w:rsid w:val="00AE36FD"/>
    <w:rsid w:val="00B0011D"/>
    <w:rsid w:val="00B049E9"/>
    <w:rsid w:val="00B10917"/>
    <w:rsid w:val="00B165F2"/>
    <w:rsid w:val="00B16B6B"/>
    <w:rsid w:val="00B214F9"/>
    <w:rsid w:val="00B256FC"/>
    <w:rsid w:val="00B3359C"/>
    <w:rsid w:val="00B340C4"/>
    <w:rsid w:val="00B344E0"/>
    <w:rsid w:val="00B3477C"/>
    <w:rsid w:val="00B34EEB"/>
    <w:rsid w:val="00B40936"/>
    <w:rsid w:val="00B43220"/>
    <w:rsid w:val="00B6151A"/>
    <w:rsid w:val="00B63DEE"/>
    <w:rsid w:val="00B70AB7"/>
    <w:rsid w:val="00B726E7"/>
    <w:rsid w:val="00B77F79"/>
    <w:rsid w:val="00B807B4"/>
    <w:rsid w:val="00B83159"/>
    <w:rsid w:val="00B86B5B"/>
    <w:rsid w:val="00B91C24"/>
    <w:rsid w:val="00B94308"/>
    <w:rsid w:val="00BA0E2B"/>
    <w:rsid w:val="00BA33B6"/>
    <w:rsid w:val="00BA4A9C"/>
    <w:rsid w:val="00BA624D"/>
    <w:rsid w:val="00BB0CB4"/>
    <w:rsid w:val="00BB2459"/>
    <w:rsid w:val="00BB587B"/>
    <w:rsid w:val="00BC0474"/>
    <w:rsid w:val="00BC09C4"/>
    <w:rsid w:val="00BC35E3"/>
    <w:rsid w:val="00BC4518"/>
    <w:rsid w:val="00BD13BF"/>
    <w:rsid w:val="00BD5E7E"/>
    <w:rsid w:val="00BE0801"/>
    <w:rsid w:val="00BE1F22"/>
    <w:rsid w:val="00BE5F16"/>
    <w:rsid w:val="00BE6760"/>
    <w:rsid w:val="00BF0F9A"/>
    <w:rsid w:val="00BF10BA"/>
    <w:rsid w:val="00C03635"/>
    <w:rsid w:val="00C045F4"/>
    <w:rsid w:val="00C1070F"/>
    <w:rsid w:val="00C130EF"/>
    <w:rsid w:val="00C13E09"/>
    <w:rsid w:val="00C13EBB"/>
    <w:rsid w:val="00C147FB"/>
    <w:rsid w:val="00C14C72"/>
    <w:rsid w:val="00C17A0D"/>
    <w:rsid w:val="00C21B58"/>
    <w:rsid w:val="00C259AB"/>
    <w:rsid w:val="00C25DB0"/>
    <w:rsid w:val="00C26314"/>
    <w:rsid w:val="00C3180B"/>
    <w:rsid w:val="00C37A43"/>
    <w:rsid w:val="00C41AC6"/>
    <w:rsid w:val="00C439E4"/>
    <w:rsid w:val="00C51F03"/>
    <w:rsid w:val="00C60C0C"/>
    <w:rsid w:val="00C62506"/>
    <w:rsid w:val="00C6628B"/>
    <w:rsid w:val="00C66C95"/>
    <w:rsid w:val="00C70E5E"/>
    <w:rsid w:val="00C746FB"/>
    <w:rsid w:val="00C74A8A"/>
    <w:rsid w:val="00C74AF8"/>
    <w:rsid w:val="00C76654"/>
    <w:rsid w:val="00C8022E"/>
    <w:rsid w:val="00C80D6A"/>
    <w:rsid w:val="00C858BF"/>
    <w:rsid w:val="00C90AA2"/>
    <w:rsid w:val="00C939FE"/>
    <w:rsid w:val="00C93D8B"/>
    <w:rsid w:val="00C93F16"/>
    <w:rsid w:val="00C95051"/>
    <w:rsid w:val="00CA2BCC"/>
    <w:rsid w:val="00CB245F"/>
    <w:rsid w:val="00CB2536"/>
    <w:rsid w:val="00CB2C9A"/>
    <w:rsid w:val="00CB33F9"/>
    <w:rsid w:val="00CB47FB"/>
    <w:rsid w:val="00CB48F8"/>
    <w:rsid w:val="00CC7D26"/>
    <w:rsid w:val="00CD054C"/>
    <w:rsid w:val="00CD28E8"/>
    <w:rsid w:val="00CD2D1A"/>
    <w:rsid w:val="00CD444A"/>
    <w:rsid w:val="00CD6759"/>
    <w:rsid w:val="00CE3A14"/>
    <w:rsid w:val="00CE70D3"/>
    <w:rsid w:val="00CE762E"/>
    <w:rsid w:val="00CF1AA0"/>
    <w:rsid w:val="00CF4AAC"/>
    <w:rsid w:val="00CF65E2"/>
    <w:rsid w:val="00D00F03"/>
    <w:rsid w:val="00D05AE5"/>
    <w:rsid w:val="00D10DA3"/>
    <w:rsid w:val="00D13B3E"/>
    <w:rsid w:val="00D1549A"/>
    <w:rsid w:val="00D15F0A"/>
    <w:rsid w:val="00D17091"/>
    <w:rsid w:val="00D17C95"/>
    <w:rsid w:val="00D3197F"/>
    <w:rsid w:val="00D36D65"/>
    <w:rsid w:val="00D3724B"/>
    <w:rsid w:val="00D413BF"/>
    <w:rsid w:val="00D46C0F"/>
    <w:rsid w:val="00D507E6"/>
    <w:rsid w:val="00D56B33"/>
    <w:rsid w:val="00D56E33"/>
    <w:rsid w:val="00D66ECB"/>
    <w:rsid w:val="00D67789"/>
    <w:rsid w:val="00D803D7"/>
    <w:rsid w:val="00D8145E"/>
    <w:rsid w:val="00D82E5B"/>
    <w:rsid w:val="00D83999"/>
    <w:rsid w:val="00D856F2"/>
    <w:rsid w:val="00D86612"/>
    <w:rsid w:val="00D91C52"/>
    <w:rsid w:val="00D939F5"/>
    <w:rsid w:val="00D96D9C"/>
    <w:rsid w:val="00DA5999"/>
    <w:rsid w:val="00DA758E"/>
    <w:rsid w:val="00DC3071"/>
    <w:rsid w:val="00DC3B3F"/>
    <w:rsid w:val="00DC7D34"/>
    <w:rsid w:val="00DD5107"/>
    <w:rsid w:val="00DD6D3C"/>
    <w:rsid w:val="00DE6FB6"/>
    <w:rsid w:val="00DF3465"/>
    <w:rsid w:val="00DF5B58"/>
    <w:rsid w:val="00E00D8E"/>
    <w:rsid w:val="00E05E54"/>
    <w:rsid w:val="00E12064"/>
    <w:rsid w:val="00E16338"/>
    <w:rsid w:val="00E2093C"/>
    <w:rsid w:val="00E24707"/>
    <w:rsid w:val="00E26872"/>
    <w:rsid w:val="00E35CBD"/>
    <w:rsid w:val="00E36149"/>
    <w:rsid w:val="00E37418"/>
    <w:rsid w:val="00E52DB6"/>
    <w:rsid w:val="00E55673"/>
    <w:rsid w:val="00E5680B"/>
    <w:rsid w:val="00E57F8A"/>
    <w:rsid w:val="00E617DC"/>
    <w:rsid w:val="00E61B11"/>
    <w:rsid w:val="00E62D83"/>
    <w:rsid w:val="00E70174"/>
    <w:rsid w:val="00E710F8"/>
    <w:rsid w:val="00E74396"/>
    <w:rsid w:val="00E75778"/>
    <w:rsid w:val="00E77826"/>
    <w:rsid w:val="00E83BA0"/>
    <w:rsid w:val="00E93D41"/>
    <w:rsid w:val="00E94D1A"/>
    <w:rsid w:val="00E967E0"/>
    <w:rsid w:val="00E969AB"/>
    <w:rsid w:val="00EA33A7"/>
    <w:rsid w:val="00EB19E5"/>
    <w:rsid w:val="00EB65FD"/>
    <w:rsid w:val="00EB7B15"/>
    <w:rsid w:val="00EC068D"/>
    <w:rsid w:val="00EC12C9"/>
    <w:rsid w:val="00EC75EB"/>
    <w:rsid w:val="00ED1951"/>
    <w:rsid w:val="00ED4875"/>
    <w:rsid w:val="00ED530C"/>
    <w:rsid w:val="00EE059C"/>
    <w:rsid w:val="00EE35BA"/>
    <w:rsid w:val="00EF0EB4"/>
    <w:rsid w:val="00EF5996"/>
    <w:rsid w:val="00F01213"/>
    <w:rsid w:val="00F07EDE"/>
    <w:rsid w:val="00F10A84"/>
    <w:rsid w:val="00F13A2A"/>
    <w:rsid w:val="00F146C4"/>
    <w:rsid w:val="00F17223"/>
    <w:rsid w:val="00F2142C"/>
    <w:rsid w:val="00F25232"/>
    <w:rsid w:val="00F32254"/>
    <w:rsid w:val="00F33FB9"/>
    <w:rsid w:val="00F3429E"/>
    <w:rsid w:val="00F42926"/>
    <w:rsid w:val="00F439A5"/>
    <w:rsid w:val="00F526CB"/>
    <w:rsid w:val="00F5422C"/>
    <w:rsid w:val="00F552B1"/>
    <w:rsid w:val="00F55FFC"/>
    <w:rsid w:val="00F579F1"/>
    <w:rsid w:val="00F60A39"/>
    <w:rsid w:val="00F61988"/>
    <w:rsid w:val="00F65AAD"/>
    <w:rsid w:val="00F66811"/>
    <w:rsid w:val="00F67394"/>
    <w:rsid w:val="00F677DF"/>
    <w:rsid w:val="00F67BC0"/>
    <w:rsid w:val="00F708A3"/>
    <w:rsid w:val="00F74566"/>
    <w:rsid w:val="00F810BB"/>
    <w:rsid w:val="00F84973"/>
    <w:rsid w:val="00F92F3C"/>
    <w:rsid w:val="00F94191"/>
    <w:rsid w:val="00FA0988"/>
    <w:rsid w:val="00FA4601"/>
    <w:rsid w:val="00FA471F"/>
    <w:rsid w:val="00FB0AD4"/>
    <w:rsid w:val="00FB219E"/>
    <w:rsid w:val="00FB5A36"/>
    <w:rsid w:val="00FB7EBC"/>
    <w:rsid w:val="00FB7FDA"/>
    <w:rsid w:val="00FC3BE1"/>
    <w:rsid w:val="00FC4C96"/>
    <w:rsid w:val="00FD0219"/>
    <w:rsid w:val="00FD098A"/>
    <w:rsid w:val="00FD176A"/>
    <w:rsid w:val="00FD205C"/>
    <w:rsid w:val="00FD7668"/>
    <w:rsid w:val="00FE6243"/>
    <w:rsid w:val="00FE6E66"/>
    <w:rsid w:val="00FF50A4"/>
    <w:rsid w:val="00FF6A2E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463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D856F2"/>
    <w:pPr>
      <w:keepNext/>
      <w:spacing w:after="0"/>
      <w:contextualSpacing/>
      <w:outlineLvl w:val="3"/>
    </w:pPr>
    <w:rPr>
      <w:i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27693"/>
    <w:pPr>
      <w:keepNext/>
      <w:spacing w:after="0" w:line="280" w:lineRule="exact"/>
      <w:outlineLvl w:val="4"/>
    </w:pPr>
    <w:rPr>
      <w:rFonts w:eastAsia="Times New Roman" w:cs="Times New Roman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BF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kygge2-fremhvningsfarve5">
    <w:name w:val="Medium Shading 2 Accent 5"/>
    <w:basedOn w:val="Tabel-Normal"/>
    <w:uiPriority w:val="64"/>
    <w:rsid w:val="00A56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30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096C3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96C3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096C3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96C3F"/>
    <w:rPr>
      <w:sz w:val="20"/>
    </w:rPr>
  </w:style>
  <w:style w:type="table" w:styleId="Mediumskygge2-fremhvningsfarve3">
    <w:name w:val="Medium Shading 2 Accent 3"/>
    <w:basedOn w:val="Tabel-Normal"/>
    <w:uiPriority w:val="64"/>
    <w:rsid w:val="00096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D856F2"/>
    <w:rPr>
      <w:i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6879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687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16879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616879"/>
    <w:pPr>
      <w:spacing w:after="0" w:line="280" w:lineRule="exact"/>
    </w:pPr>
    <w:rPr>
      <w:rFonts w:asciiTheme="majorHAnsi" w:hAnsiTheme="majorHAnsi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99"/>
    <w:rsid w:val="00616879"/>
    <w:rPr>
      <w:rFonts w:asciiTheme="majorHAnsi" w:hAnsiTheme="majorHAns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201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658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58A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58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58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58A7"/>
    <w:rPr>
      <w:b/>
      <w:bCs/>
      <w:sz w:val="20"/>
      <w:szCs w:val="20"/>
    </w:rPr>
  </w:style>
  <w:style w:type="table" w:styleId="Mediumgitter1-fremhvningsfarve3">
    <w:name w:val="Medium Grid 1 Accent 3"/>
    <w:basedOn w:val="Tabel-Normal"/>
    <w:uiPriority w:val="67"/>
    <w:rsid w:val="00A2769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Standardskrifttypeiafsnit"/>
    <w:uiPriority w:val="99"/>
    <w:unhideWhenUsed/>
    <w:rsid w:val="00A27693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27693"/>
    <w:rPr>
      <w:rFonts w:eastAsia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D856F2"/>
    <w:pPr>
      <w:keepNext/>
      <w:spacing w:after="0"/>
      <w:contextualSpacing/>
      <w:outlineLvl w:val="3"/>
    </w:pPr>
    <w:rPr>
      <w:i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27693"/>
    <w:pPr>
      <w:keepNext/>
      <w:spacing w:after="0" w:line="280" w:lineRule="exact"/>
      <w:outlineLvl w:val="4"/>
    </w:pPr>
    <w:rPr>
      <w:rFonts w:eastAsia="Times New Roman" w:cs="Times New Roman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BF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kygge2-fremhvningsfarve5">
    <w:name w:val="Medium Shading 2 Accent 5"/>
    <w:basedOn w:val="Tabel-Normal"/>
    <w:uiPriority w:val="64"/>
    <w:rsid w:val="00A56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30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096C3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96C3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096C3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96C3F"/>
    <w:rPr>
      <w:sz w:val="20"/>
    </w:rPr>
  </w:style>
  <w:style w:type="table" w:styleId="Mediumskygge2-fremhvningsfarve3">
    <w:name w:val="Medium Shading 2 Accent 3"/>
    <w:basedOn w:val="Tabel-Normal"/>
    <w:uiPriority w:val="64"/>
    <w:rsid w:val="00096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D856F2"/>
    <w:rPr>
      <w:i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6879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687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16879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616879"/>
    <w:pPr>
      <w:spacing w:after="0" w:line="280" w:lineRule="exact"/>
    </w:pPr>
    <w:rPr>
      <w:rFonts w:asciiTheme="majorHAnsi" w:hAnsiTheme="majorHAnsi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99"/>
    <w:rsid w:val="00616879"/>
    <w:rPr>
      <w:rFonts w:asciiTheme="majorHAnsi" w:hAnsiTheme="majorHAns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201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658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58A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58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58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58A7"/>
    <w:rPr>
      <w:b/>
      <w:bCs/>
      <w:sz w:val="20"/>
      <w:szCs w:val="20"/>
    </w:rPr>
  </w:style>
  <w:style w:type="table" w:styleId="Mediumgitter1-fremhvningsfarve3">
    <w:name w:val="Medium Grid 1 Accent 3"/>
    <w:basedOn w:val="Tabel-Normal"/>
    <w:uiPriority w:val="67"/>
    <w:rsid w:val="00A2769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Standardskrifttypeiafsnit"/>
    <w:uiPriority w:val="99"/>
    <w:unhideWhenUsed/>
    <w:rsid w:val="00A27693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27693"/>
    <w:rPr>
      <w:rFonts w:eastAsia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rkkp-dokumentation.d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kkp.dk/om-rkkp/drift-og-udvikling/rkkps-prioriteringskoncept/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agligkvalitet@rkkp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B159-AC76-4CF2-9337-EA1CA3ED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2365</Words>
  <Characters>14430</Characters>
  <Application>Microsoft Office Word</Application>
  <DocSecurity>4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Bundgård Øster</dc:creator>
  <cp:lastModifiedBy>Anne-Marie Sigsgaard Hansen</cp:lastModifiedBy>
  <cp:revision>2</cp:revision>
  <dcterms:created xsi:type="dcterms:W3CDTF">2019-04-23T11:52:00Z</dcterms:created>
  <dcterms:modified xsi:type="dcterms:W3CDTF">2019-04-23T11:52:00Z</dcterms:modified>
</cp:coreProperties>
</file>